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643D" w14:textId="77777777" w:rsidR="00E305A9" w:rsidRPr="00F0010C" w:rsidRDefault="00E305A9" w:rsidP="00F0010C">
      <w:pPr>
        <w:spacing w:after="0" w:line="240" w:lineRule="auto"/>
        <w:jc w:val="center"/>
        <w:outlineLvl w:val="0"/>
        <w:rPr>
          <w:rFonts w:ascii="Arial" w:hAnsi="Arial" w:cs="Arial"/>
          <w:b/>
          <w:sz w:val="24"/>
        </w:rPr>
      </w:pPr>
      <w:bookmarkStart w:id="0" w:name="_cp_text_2_1"/>
    </w:p>
    <w:p w14:paraId="2B6CD4E0" w14:textId="77777777" w:rsidR="00E305A9" w:rsidRPr="00F0010C" w:rsidRDefault="00E305A9" w:rsidP="00B63CAC">
      <w:pPr>
        <w:pStyle w:val="BodyText"/>
        <w:spacing w:before="0" w:after="0" w:line="240" w:lineRule="auto"/>
        <w:ind w:right="144"/>
        <w:rPr>
          <w:rStyle w:val="Strong"/>
          <w:rFonts w:ascii="Arial" w:hAnsi="Arial" w:cs="Arial"/>
          <w:kern w:val="36"/>
          <w:sz w:val="24"/>
        </w:rPr>
      </w:pPr>
    </w:p>
    <w:p w14:paraId="2CCD9ABD" w14:textId="77777777" w:rsidR="00920A9C" w:rsidRPr="00F0010C" w:rsidRDefault="00920A9C" w:rsidP="00B63CAC">
      <w:pPr>
        <w:pStyle w:val="BodyText"/>
        <w:spacing w:before="0" w:after="0" w:line="240" w:lineRule="auto"/>
        <w:ind w:right="144"/>
        <w:rPr>
          <w:rStyle w:val="Strong"/>
          <w:rFonts w:ascii="Arial" w:hAnsi="Arial" w:cs="Arial"/>
          <w:kern w:val="36"/>
          <w:sz w:val="24"/>
        </w:rPr>
      </w:pPr>
    </w:p>
    <w:p w14:paraId="1F5956EA" w14:textId="77777777" w:rsidR="00E305A9" w:rsidRPr="00F0010C" w:rsidRDefault="00E305A9" w:rsidP="00B63CAC">
      <w:pPr>
        <w:pStyle w:val="BodyText"/>
        <w:spacing w:before="0" w:after="0" w:line="240" w:lineRule="auto"/>
        <w:ind w:right="144"/>
        <w:rPr>
          <w:rStyle w:val="Strong"/>
          <w:rFonts w:ascii="Arial" w:hAnsi="Arial" w:cs="Arial"/>
          <w:kern w:val="36"/>
          <w:sz w:val="24"/>
        </w:rPr>
      </w:pPr>
    </w:p>
    <w:p w14:paraId="0CD0311C" w14:textId="5AAB1686" w:rsidR="009D6401" w:rsidRPr="00F0010C" w:rsidRDefault="009D6401" w:rsidP="00B63CAC">
      <w:pPr>
        <w:spacing w:after="0" w:line="240" w:lineRule="auto"/>
        <w:jc w:val="center"/>
        <w:outlineLvl w:val="0"/>
        <w:rPr>
          <w:rFonts w:ascii="Arial" w:hAnsi="Arial" w:cs="Arial"/>
          <w:b/>
          <w:sz w:val="32"/>
          <w:szCs w:val="32"/>
        </w:rPr>
      </w:pPr>
      <w:proofErr w:type="spellStart"/>
      <w:r w:rsidRPr="00F0010C">
        <w:rPr>
          <w:rFonts w:ascii="Arial" w:hAnsi="Arial" w:cs="Arial"/>
          <w:b/>
          <w:sz w:val="32"/>
          <w:szCs w:val="32"/>
        </w:rPr>
        <w:t>Stellantis</w:t>
      </w:r>
      <w:proofErr w:type="spellEnd"/>
      <w:r w:rsidRPr="00F0010C">
        <w:rPr>
          <w:rFonts w:ascii="Arial" w:hAnsi="Arial" w:cs="Arial"/>
          <w:b/>
          <w:sz w:val="32"/>
          <w:szCs w:val="32"/>
        </w:rPr>
        <w:t xml:space="preserve"> </w:t>
      </w:r>
      <w:r w:rsidR="00F60E9E" w:rsidRPr="00F0010C">
        <w:rPr>
          <w:rFonts w:ascii="Arial" w:hAnsi="Arial" w:cs="Arial"/>
          <w:b/>
          <w:sz w:val="32"/>
          <w:szCs w:val="32"/>
        </w:rPr>
        <w:t xml:space="preserve">and </w:t>
      </w:r>
      <w:proofErr w:type="spellStart"/>
      <w:r w:rsidR="00F60E9E" w:rsidRPr="00F0010C">
        <w:rPr>
          <w:rFonts w:ascii="Arial" w:hAnsi="Arial" w:cs="Arial"/>
          <w:b/>
          <w:sz w:val="32"/>
          <w:szCs w:val="32"/>
        </w:rPr>
        <w:t>NioCorp</w:t>
      </w:r>
      <w:proofErr w:type="spellEnd"/>
      <w:r w:rsidR="00F60E9E" w:rsidRPr="00F0010C">
        <w:rPr>
          <w:rFonts w:ascii="Arial" w:hAnsi="Arial" w:cs="Arial"/>
          <w:b/>
          <w:sz w:val="32"/>
          <w:szCs w:val="32"/>
        </w:rPr>
        <w:t xml:space="preserve"> </w:t>
      </w:r>
      <w:r w:rsidR="00AF10DC" w:rsidRPr="00F0010C">
        <w:rPr>
          <w:rFonts w:ascii="Arial" w:hAnsi="Arial" w:cs="Arial"/>
          <w:b/>
          <w:sz w:val="32"/>
          <w:szCs w:val="32"/>
        </w:rPr>
        <w:t>Sign Rare Earth Offtake Term Sheet</w:t>
      </w:r>
      <w:r w:rsidRPr="00F0010C">
        <w:rPr>
          <w:rFonts w:ascii="Arial" w:hAnsi="Arial" w:cs="Arial"/>
          <w:b/>
          <w:sz w:val="32"/>
          <w:szCs w:val="32"/>
        </w:rPr>
        <w:t xml:space="preserve"> in </w:t>
      </w:r>
      <w:r w:rsidR="00897BA0" w:rsidRPr="00F0010C">
        <w:rPr>
          <w:rFonts w:ascii="Arial" w:hAnsi="Arial" w:cs="Arial"/>
          <w:b/>
          <w:sz w:val="32"/>
          <w:szCs w:val="32"/>
        </w:rPr>
        <w:t>S</w:t>
      </w:r>
      <w:r w:rsidRPr="00F0010C">
        <w:rPr>
          <w:rFonts w:ascii="Arial" w:hAnsi="Arial" w:cs="Arial"/>
          <w:b/>
          <w:sz w:val="32"/>
          <w:szCs w:val="32"/>
        </w:rPr>
        <w:t xml:space="preserve">upport of Stellantis’ Commitment to Reaching </w:t>
      </w:r>
      <w:r w:rsidR="00F0010C">
        <w:rPr>
          <w:rFonts w:ascii="Arial" w:hAnsi="Arial" w:cs="Arial"/>
          <w:b/>
          <w:sz w:val="32"/>
          <w:szCs w:val="32"/>
        </w:rPr>
        <w:br/>
      </w:r>
      <w:r w:rsidRPr="00F0010C">
        <w:rPr>
          <w:rFonts w:ascii="Arial" w:hAnsi="Arial" w:cs="Arial"/>
          <w:b/>
          <w:sz w:val="32"/>
          <w:szCs w:val="32"/>
        </w:rPr>
        <w:t>Carbon Net Zero by 2038</w:t>
      </w:r>
    </w:p>
    <w:bookmarkEnd w:id="0"/>
    <w:p w14:paraId="400BFDBB" w14:textId="77777777" w:rsidR="00F0010C" w:rsidRDefault="00F0010C" w:rsidP="00F0010C">
      <w:pPr>
        <w:pStyle w:val="BodyText"/>
        <w:spacing w:before="0" w:after="0" w:line="240" w:lineRule="auto"/>
        <w:ind w:right="144"/>
        <w:jc w:val="center"/>
        <w:rPr>
          <w:rStyle w:val="Strong"/>
          <w:rFonts w:ascii="Franklin Gothic Book" w:hAnsi="Franklin Gothic Book"/>
          <w:kern w:val="36"/>
          <w:sz w:val="22"/>
          <w:szCs w:val="22"/>
        </w:rPr>
      </w:pPr>
    </w:p>
    <w:p w14:paraId="6C3E5EE7" w14:textId="77777777" w:rsidR="00F0010C" w:rsidRDefault="00F0010C" w:rsidP="00F0010C">
      <w:pPr>
        <w:pStyle w:val="BodyText"/>
        <w:spacing w:before="0" w:after="0" w:line="240" w:lineRule="auto"/>
        <w:ind w:right="144"/>
        <w:jc w:val="center"/>
        <w:rPr>
          <w:rStyle w:val="Strong"/>
          <w:rFonts w:ascii="Franklin Gothic Book" w:hAnsi="Franklin Gothic Book"/>
          <w:kern w:val="36"/>
          <w:sz w:val="22"/>
          <w:szCs w:val="22"/>
        </w:rPr>
      </w:pPr>
    </w:p>
    <w:p w14:paraId="52ABC421" w14:textId="25F66665" w:rsidR="00443263" w:rsidRPr="00F0010C" w:rsidRDefault="00443263" w:rsidP="00494028">
      <w:pPr>
        <w:pStyle w:val="BodyText"/>
        <w:spacing w:before="0" w:after="0" w:line="240" w:lineRule="auto"/>
        <w:ind w:left="360" w:right="144"/>
        <w:jc w:val="center"/>
        <w:rPr>
          <w:rStyle w:val="Strong"/>
          <w:rFonts w:ascii="Arial" w:hAnsi="Arial" w:cs="Arial"/>
          <w:b w:val="0"/>
          <w:bCs w:val="0"/>
          <w:i/>
          <w:iCs/>
          <w:kern w:val="36"/>
          <w:sz w:val="24"/>
        </w:rPr>
      </w:pPr>
      <w:r w:rsidRPr="00F0010C">
        <w:rPr>
          <w:rStyle w:val="Strong"/>
          <w:rFonts w:ascii="Arial" w:hAnsi="Arial" w:cs="Arial"/>
          <w:b w:val="0"/>
          <w:bCs w:val="0"/>
          <w:i/>
          <w:iCs/>
          <w:kern w:val="36"/>
          <w:sz w:val="24"/>
        </w:rPr>
        <w:t xml:space="preserve">Term Sheet </w:t>
      </w:r>
      <w:r w:rsidR="00F60E9E" w:rsidRPr="00F0010C">
        <w:rPr>
          <w:rStyle w:val="Strong"/>
          <w:rFonts w:ascii="Arial" w:hAnsi="Arial" w:cs="Arial"/>
          <w:b w:val="0"/>
          <w:bCs w:val="0"/>
          <w:i/>
          <w:iCs/>
          <w:kern w:val="36"/>
          <w:sz w:val="24"/>
        </w:rPr>
        <w:t xml:space="preserve">Also </w:t>
      </w:r>
      <w:r w:rsidRPr="00F0010C">
        <w:rPr>
          <w:rStyle w:val="Strong"/>
          <w:rFonts w:ascii="Arial" w:hAnsi="Arial" w:cs="Arial"/>
          <w:b w:val="0"/>
          <w:bCs w:val="0"/>
          <w:i/>
          <w:iCs/>
          <w:kern w:val="36"/>
          <w:sz w:val="24"/>
        </w:rPr>
        <w:t xml:space="preserve">Envisions a Possible Strategic Investment </w:t>
      </w:r>
      <w:r w:rsidR="00F60E9E" w:rsidRPr="00F0010C">
        <w:rPr>
          <w:rStyle w:val="Strong"/>
          <w:rFonts w:ascii="Arial" w:hAnsi="Arial" w:cs="Arial"/>
          <w:b w:val="0"/>
          <w:bCs w:val="0"/>
          <w:i/>
          <w:iCs/>
          <w:kern w:val="36"/>
          <w:sz w:val="24"/>
        </w:rPr>
        <w:t xml:space="preserve">by </w:t>
      </w:r>
      <w:proofErr w:type="spellStart"/>
      <w:r w:rsidR="00F60E9E" w:rsidRPr="00F0010C">
        <w:rPr>
          <w:rStyle w:val="Strong"/>
          <w:rFonts w:ascii="Arial" w:hAnsi="Arial" w:cs="Arial"/>
          <w:b w:val="0"/>
          <w:bCs w:val="0"/>
          <w:i/>
          <w:iCs/>
          <w:kern w:val="36"/>
          <w:sz w:val="24"/>
        </w:rPr>
        <w:t>Stellantis</w:t>
      </w:r>
      <w:proofErr w:type="spellEnd"/>
      <w:r w:rsidR="00F60E9E" w:rsidRPr="00F0010C">
        <w:rPr>
          <w:rStyle w:val="Strong"/>
          <w:rFonts w:ascii="Arial" w:hAnsi="Arial" w:cs="Arial"/>
          <w:b w:val="0"/>
          <w:bCs w:val="0"/>
          <w:i/>
          <w:iCs/>
          <w:kern w:val="36"/>
          <w:sz w:val="24"/>
        </w:rPr>
        <w:t xml:space="preserve"> </w:t>
      </w:r>
      <w:r w:rsidRPr="00F0010C">
        <w:rPr>
          <w:rStyle w:val="Strong"/>
          <w:rFonts w:ascii="Arial" w:hAnsi="Arial" w:cs="Arial"/>
          <w:b w:val="0"/>
          <w:bCs w:val="0"/>
          <w:i/>
          <w:iCs/>
          <w:kern w:val="36"/>
          <w:sz w:val="24"/>
        </w:rPr>
        <w:t>in</w:t>
      </w:r>
      <w:r w:rsidR="00043E73">
        <w:rPr>
          <w:rStyle w:val="Strong"/>
          <w:rFonts w:ascii="Arial" w:hAnsi="Arial" w:cs="Arial"/>
          <w:b w:val="0"/>
          <w:bCs w:val="0"/>
          <w:i/>
          <w:iCs/>
          <w:kern w:val="36"/>
          <w:sz w:val="24"/>
        </w:rPr>
        <w:t xml:space="preserve"> </w:t>
      </w:r>
      <w:proofErr w:type="spellStart"/>
      <w:r w:rsidRPr="00F0010C">
        <w:rPr>
          <w:rStyle w:val="Strong"/>
          <w:rFonts w:ascii="Arial" w:hAnsi="Arial" w:cs="Arial"/>
          <w:b w:val="0"/>
          <w:bCs w:val="0"/>
          <w:i/>
          <w:iCs/>
          <w:kern w:val="36"/>
          <w:sz w:val="24"/>
        </w:rPr>
        <w:t>NioCorp</w:t>
      </w:r>
      <w:r w:rsidR="00BC1A5E">
        <w:rPr>
          <w:rStyle w:val="Strong"/>
          <w:rFonts w:ascii="Arial" w:hAnsi="Arial" w:cs="Arial"/>
          <w:b w:val="0"/>
          <w:bCs w:val="0"/>
          <w:i/>
          <w:iCs/>
          <w:kern w:val="36"/>
          <w:sz w:val="24"/>
        </w:rPr>
        <w:t>’</w:t>
      </w:r>
      <w:r w:rsidR="00F60E9E" w:rsidRPr="00F0010C">
        <w:rPr>
          <w:rStyle w:val="Strong"/>
          <w:rFonts w:ascii="Arial" w:hAnsi="Arial" w:cs="Arial"/>
          <w:b w:val="0"/>
          <w:bCs w:val="0"/>
          <w:i/>
          <w:iCs/>
          <w:kern w:val="36"/>
          <w:sz w:val="24"/>
        </w:rPr>
        <w:t>s</w:t>
      </w:r>
      <w:proofErr w:type="spellEnd"/>
      <w:r w:rsidR="00F60E9E" w:rsidRPr="00F0010C">
        <w:rPr>
          <w:rStyle w:val="Strong"/>
          <w:rFonts w:ascii="Arial" w:hAnsi="Arial" w:cs="Arial"/>
          <w:b w:val="0"/>
          <w:bCs w:val="0"/>
          <w:i/>
          <w:iCs/>
          <w:kern w:val="36"/>
          <w:sz w:val="24"/>
        </w:rPr>
        <w:t xml:space="preserve"> Elk Creek Critical Minerals Project</w:t>
      </w:r>
    </w:p>
    <w:p w14:paraId="062118A5" w14:textId="77777777" w:rsidR="00B63CAC" w:rsidRDefault="00B63CAC" w:rsidP="00B63CAC">
      <w:pPr>
        <w:pStyle w:val="BodyText"/>
        <w:spacing w:before="0" w:after="0" w:line="240" w:lineRule="auto"/>
        <w:ind w:right="144"/>
        <w:rPr>
          <w:rStyle w:val="Strong"/>
          <w:rFonts w:ascii="Franklin Gothic Book" w:hAnsi="Franklin Gothic Book" w:cs="Arial"/>
          <w:b w:val="0"/>
          <w:bCs w:val="0"/>
          <w:kern w:val="36"/>
          <w:sz w:val="22"/>
          <w:szCs w:val="22"/>
        </w:rPr>
      </w:pPr>
    </w:p>
    <w:p w14:paraId="34ABC7FA" w14:textId="77777777" w:rsidR="00F0010C" w:rsidRPr="00F0010C" w:rsidRDefault="00F0010C" w:rsidP="00B63CAC">
      <w:pPr>
        <w:pStyle w:val="BodyText"/>
        <w:spacing w:before="0" w:after="0" w:line="240" w:lineRule="auto"/>
        <w:ind w:right="144"/>
        <w:rPr>
          <w:rStyle w:val="Strong"/>
          <w:rFonts w:ascii="Franklin Gothic Book" w:hAnsi="Franklin Gothic Book" w:cs="Arial"/>
          <w:b w:val="0"/>
          <w:bCs w:val="0"/>
          <w:kern w:val="36"/>
          <w:sz w:val="22"/>
          <w:szCs w:val="22"/>
        </w:rPr>
      </w:pPr>
    </w:p>
    <w:p w14:paraId="39697ED8" w14:textId="08202CA0" w:rsidR="009D6401" w:rsidRPr="00F0010C" w:rsidRDefault="00F51D6C" w:rsidP="00B63CAC">
      <w:pPr>
        <w:pStyle w:val="BodyText"/>
        <w:spacing w:before="0" w:after="0" w:line="240" w:lineRule="auto"/>
        <w:ind w:right="144"/>
        <w:rPr>
          <w:rFonts w:ascii="Franklin Gothic Book" w:hAnsi="Franklin Gothic Book" w:cs="Arial"/>
          <w:kern w:val="36"/>
          <w:sz w:val="22"/>
          <w:szCs w:val="22"/>
        </w:rPr>
      </w:pPr>
      <w:r w:rsidRPr="00F0010C">
        <w:rPr>
          <w:rStyle w:val="Strong"/>
          <w:rFonts w:ascii="Franklin Gothic Book" w:hAnsi="Franklin Gothic Book" w:cs="Arial"/>
          <w:b w:val="0"/>
          <w:bCs w:val="0"/>
          <w:kern w:val="36"/>
          <w:sz w:val="22"/>
          <w:szCs w:val="22"/>
        </w:rPr>
        <w:t>AMSTERDAM</w:t>
      </w:r>
      <w:r w:rsidR="00920A9C" w:rsidRPr="00F0010C">
        <w:rPr>
          <w:rStyle w:val="Strong"/>
          <w:rFonts w:ascii="Franklin Gothic Book" w:hAnsi="Franklin Gothic Book" w:cs="Arial"/>
          <w:b w:val="0"/>
          <w:bCs w:val="0"/>
          <w:kern w:val="36"/>
          <w:sz w:val="22"/>
          <w:szCs w:val="22"/>
        </w:rPr>
        <w:t xml:space="preserve"> and </w:t>
      </w:r>
      <w:r w:rsidR="009D6401" w:rsidRPr="00F0010C">
        <w:rPr>
          <w:rStyle w:val="Strong"/>
          <w:rFonts w:ascii="Franklin Gothic Book" w:hAnsi="Franklin Gothic Book" w:cs="Arial"/>
          <w:b w:val="0"/>
          <w:bCs w:val="0"/>
          <w:kern w:val="36"/>
          <w:sz w:val="22"/>
          <w:szCs w:val="22"/>
        </w:rPr>
        <w:t>CENTENNIAL, Colo</w:t>
      </w:r>
      <w:r w:rsidR="00BB36DE">
        <w:rPr>
          <w:rStyle w:val="Strong"/>
          <w:rFonts w:ascii="Franklin Gothic Book" w:hAnsi="Franklin Gothic Book" w:cs="Arial"/>
          <w:b w:val="0"/>
          <w:bCs w:val="0"/>
          <w:kern w:val="36"/>
          <w:sz w:val="22"/>
          <w:szCs w:val="22"/>
        </w:rPr>
        <w:t>rado</w:t>
      </w:r>
      <w:r w:rsidR="009D6401" w:rsidRPr="00F0010C">
        <w:rPr>
          <w:rStyle w:val="Strong"/>
          <w:rFonts w:ascii="Franklin Gothic Book" w:hAnsi="Franklin Gothic Book" w:cs="Arial"/>
          <w:b w:val="0"/>
          <w:bCs w:val="0"/>
          <w:kern w:val="36"/>
          <w:sz w:val="22"/>
          <w:szCs w:val="22"/>
        </w:rPr>
        <w:t xml:space="preserve"> – </w:t>
      </w:r>
      <w:r w:rsidR="00E7255B" w:rsidRPr="00F0010C">
        <w:rPr>
          <w:rStyle w:val="Strong"/>
          <w:rFonts w:ascii="Franklin Gothic Book" w:hAnsi="Franklin Gothic Book" w:cs="Arial"/>
          <w:b w:val="0"/>
          <w:bCs w:val="0"/>
          <w:kern w:val="36"/>
          <w:sz w:val="22"/>
          <w:szCs w:val="22"/>
        </w:rPr>
        <w:t>Ju</w:t>
      </w:r>
      <w:r w:rsidR="00B01196">
        <w:rPr>
          <w:rStyle w:val="Strong"/>
          <w:rFonts w:ascii="Franklin Gothic Book" w:hAnsi="Franklin Gothic Book" w:cs="Arial"/>
          <w:b w:val="0"/>
          <w:bCs w:val="0"/>
          <w:kern w:val="36"/>
          <w:sz w:val="22"/>
          <w:szCs w:val="22"/>
        </w:rPr>
        <w:t xml:space="preserve">ly </w:t>
      </w:r>
      <w:r w:rsidR="00AB3D86">
        <w:rPr>
          <w:rStyle w:val="Strong"/>
          <w:rFonts w:ascii="Franklin Gothic Book" w:hAnsi="Franklin Gothic Book" w:cs="Arial"/>
          <w:b w:val="0"/>
          <w:bCs w:val="0"/>
          <w:kern w:val="36"/>
          <w:sz w:val="22"/>
          <w:szCs w:val="22"/>
        </w:rPr>
        <w:t>6</w:t>
      </w:r>
      <w:r w:rsidR="009D6401" w:rsidRPr="00F0010C">
        <w:rPr>
          <w:rStyle w:val="Strong"/>
          <w:rFonts w:ascii="Franklin Gothic Book" w:hAnsi="Franklin Gothic Book" w:cs="Arial"/>
          <w:b w:val="0"/>
          <w:bCs w:val="0"/>
          <w:kern w:val="36"/>
          <w:sz w:val="22"/>
          <w:szCs w:val="22"/>
        </w:rPr>
        <w:t>, 2023 –</w:t>
      </w:r>
      <w:hyperlink r:id="rId7" w:history="1">
        <w:r w:rsidR="00F60E9E" w:rsidRPr="00F0010C">
          <w:rPr>
            <w:rStyle w:val="Hyperlink"/>
            <w:rFonts w:ascii="Franklin Gothic Book" w:hAnsi="Franklin Gothic Book" w:cs="Arial"/>
            <w:sz w:val="22"/>
            <w:szCs w:val="22"/>
          </w:rPr>
          <w:t>Stellantis N.V.</w:t>
        </w:r>
      </w:hyperlink>
      <w:r w:rsidR="00F60E9E" w:rsidRPr="00F0010C">
        <w:rPr>
          <w:rFonts w:ascii="Franklin Gothic Book" w:hAnsi="Franklin Gothic Book" w:cs="Arial"/>
          <w:kern w:val="36"/>
          <w:sz w:val="22"/>
          <w:szCs w:val="22"/>
        </w:rPr>
        <w:t xml:space="preserve"> (</w:t>
      </w:r>
      <w:r w:rsidR="007B72BC">
        <w:rPr>
          <w:rFonts w:ascii="Franklin Gothic Book" w:hAnsi="Franklin Gothic Book" w:cs="Arial"/>
          <w:kern w:val="36"/>
          <w:sz w:val="22"/>
          <w:szCs w:val="22"/>
        </w:rPr>
        <w:t>“</w:t>
      </w:r>
      <w:proofErr w:type="spellStart"/>
      <w:r w:rsidR="00F60E9E" w:rsidRPr="00F0010C">
        <w:rPr>
          <w:rFonts w:ascii="Franklin Gothic Book" w:hAnsi="Franklin Gothic Book" w:cs="Arial"/>
          <w:kern w:val="36"/>
          <w:sz w:val="22"/>
          <w:szCs w:val="22"/>
        </w:rPr>
        <w:t>Stellantis</w:t>
      </w:r>
      <w:proofErr w:type="spellEnd"/>
      <w:r w:rsidR="007B72BC">
        <w:rPr>
          <w:rFonts w:ascii="Franklin Gothic Book" w:hAnsi="Franklin Gothic Book" w:cs="Arial"/>
          <w:kern w:val="36"/>
          <w:sz w:val="22"/>
          <w:szCs w:val="22"/>
        </w:rPr>
        <w:t>”</w:t>
      </w:r>
      <w:r w:rsidR="00F60E9E" w:rsidRPr="00F0010C">
        <w:rPr>
          <w:rFonts w:ascii="Franklin Gothic Book" w:hAnsi="Franklin Gothic Book" w:cs="Arial"/>
          <w:kern w:val="36"/>
          <w:sz w:val="22"/>
          <w:szCs w:val="22"/>
        </w:rPr>
        <w:t xml:space="preserve">) and </w:t>
      </w:r>
      <w:proofErr w:type="spellStart"/>
      <w:r w:rsidR="009D6401" w:rsidRPr="00F0010C">
        <w:rPr>
          <w:rFonts w:ascii="Franklin Gothic Book" w:hAnsi="Franklin Gothic Book" w:cs="Arial"/>
          <w:kern w:val="36"/>
          <w:sz w:val="22"/>
          <w:szCs w:val="22"/>
        </w:rPr>
        <w:t>NioCorp</w:t>
      </w:r>
      <w:proofErr w:type="spellEnd"/>
      <w:r w:rsidR="009D6401" w:rsidRPr="00F0010C">
        <w:rPr>
          <w:rFonts w:ascii="Franklin Gothic Book" w:hAnsi="Franklin Gothic Book" w:cs="Arial"/>
          <w:kern w:val="36"/>
          <w:sz w:val="22"/>
          <w:szCs w:val="22"/>
        </w:rPr>
        <w:t xml:space="preserve"> Developments Ltd. </w:t>
      </w:r>
      <w:r w:rsidR="007B72BC" w:rsidRPr="00F0010C">
        <w:rPr>
          <w:rFonts w:ascii="Franklin Gothic Book" w:hAnsi="Franklin Gothic Book" w:cs="Arial"/>
          <w:kern w:val="36"/>
          <w:sz w:val="22"/>
          <w:szCs w:val="22"/>
        </w:rPr>
        <w:t>(</w:t>
      </w:r>
      <w:r w:rsidR="007B72BC">
        <w:rPr>
          <w:rFonts w:ascii="Franklin Gothic Book" w:hAnsi="Franklin Gothic Book" w:cs="Arial"/>
          <w:kern w:val="36"/>
          <w:sz w:val="22"/>
          <w:szCs w:val="22"/>
        </w:rPr>
        <w:t>“</w:t>
      </w:r>
      <w:proofErr w:type="spellStart"/>
      <w:r w:rsidR="009D6401" w:rsidRPr="00F0010C">
        <w:rPr>
          <w:rStyle w:val="Strong"/>
          <w:rFonts w:ascii="Franklin Gothic Book" w:hAnsi="Franklin Gothic Book" w:cs="Arial"/>
          <w:b w:val="0"/>
          <w:bCs w:val="0"/>
          <w:kern w:val="36"/>
          <w:sz w:val="22"/>
          <w:szCs w:val="22"/>
        </w:rPr>
        <w:t>NioCorp</w:t>
      </w:r>
      <w:proofErr w:type="spellEnd"/>
      <w:r w:rsidR="007B72BC">
        <w:rPr>
          <w:rStyle w:val="Strong"/>
          <w:rFonts w:ascii="Franklin Gothic Book" w:hAnsi="Franklin Gothic Book" w:cs="Arial"/>
          <w:b w:val="0"/>
          <w:bCs w:val="0"/>
          <w:kern w:val="36"/>
          <w:sz w:val="22"/>
          <w:szCs w:val="22"/>
        </w:rPr>
        <w:t>”</w:t>
      </w:r>
      <w:r w:rsidR="009D6401" w:rsidRPr="00F0010C">
        <w:rPr>
          <w:rFonts w:ascii="Franklin Gothic Book" w:hAnsi="Franklin Gothic Book" w:cs="Arial"/>
          <w:kern w:val="36"/>
          <w:sz w:val="22"/>
          <w:szCs w:val="22"/>
        </w:rPr>
        <w:t xml:space="preserve"> or the </w:t>
      </w:r>
      <w:r w:rsidR="00F65C92">
        <w:rPr>
          <w:rFonts w:ascii="Franklin Gothic Book" w:hAnsi="Franklin Gothic Book" w:cs="Arial"/>
          <w:kern w:val="36"/>
          <w:sz w:val="22"/>
          <w:szCs w:val="22"/>
        </w:rPr>
        <w:t>“</w:t>
      </w:r>
      <w:r w:rsidR="009D6401" w:rsidRPr="00F0010C">
        <w:rPr>
          <w:rStyle w:val="Strong"/>
          <w:rFonts w:ascii="Franklin Gothic Book" w:hAnsi="Franklin Gothic Book" w:cs="Arial"/>
          <w:b w:val="0"/>
          <w:bCs w:val="0"/>
          <w:kern w:val="36"/>
          <w:sz w:val="22"/>
          <w:szCs w:val="22"/>
        </w:rPr>
        <w:t>Company</w:t>
      </w:r>
      <w:r w:rsidR="007B72BC">
        <w:rPr>
          <w:rStyle w:val="Strong"/>
          <w:rFonts w:ascii="Franklin Gothic Book" w:hAnsi="Franklin Gothic Book" w:cs="Arial"/>
          <w:b w:val="0"/>
          <w:bCs w:val="0"/>
          <w:kern w:val="36"/>
          <w:sz w:val="22"/>
          <w:szCs w:val="22"/>
        </w:rPr>
        <w:t>”</w:t>
      </w:r>
      <w:r w:rsidR="009D6401" w:rsidRPr="00F0010C">
        <w:rPr>
          <w:rFonts w:ascii="Franklin Gothic Book" w:hAnsi="Franklin Gothic Book" w:cs="Arial"/>
          <w:kern w:val="36"/>
          <w:sz w:val="22"/>
          <w:szCs w:val="22"/>
        </w:rPr>
        <w:t>)</w:t>
      </w:r>
      <w:r w:rsidR="009D6401" w:rsidRPr="00F0010C">
        <w:rPr>
          <w:rStyle w:val="apple-converted-space"/>
          <w:rFonts w:ascii="Franklin Gothic Book" w:hAnsi="Franklin Gothic Book" w:cs="Arial"/>
          <w:sz w:val="22"/>
          <w:szCs w:val="22"/>
        </w:rPr>
        <w:t xml:space="preserve"> </w:t>
      </w:r>
      <w:r w:rsidR="00BE6D0B" w:rsidRPr="00F0010C">
        <w:rPr>
          <w:rStyle w:val="Strong"/>
          <w:rFonts w:ascii="Franklin Gothic Book" w:hAnsi="Franklin Gothic Book" w:cs="Arial"/>
          <w:b w:val="0"/>
          <w:bCs w:val="0"/>
          <w:kern w:val="36"/>
          <w:sz w:val="22"/>
          <w:szCs w:val="22"/>
        </w:rPr>
        <w:t>(</w:t>
      </w:r>
      <w:proofErr w:type="spellStart"/>
      <w:proofErr w:type="gramStart"/>
      <w:r w:rsidR="00BE6D0B" w:rsidRPr="00F0010C">
        <w:rPr>
          <w:rStyle w:val="Strong"/>
          <w:rFonts w:ascii="Franklin Gothic Book" w:hAnsi="Franklin Gothic Book" w:cs="Arial"/>
          <w:b w:val="0"/>
          <w:bCs w:val="0"/>
          <w:kern w:val="36"/>
          <w:sz w:val="22"/>
          <w:szCs w:val="22"/>
        </w:rPr>
        <w:t>Nasdaq:NB</w:t>
      </w:r>
      <w:proofErr w:type="spellEnd"/>
      <w:proofErr w:type="gramEnd"/>
      <w:r w:rsidR="00BE6D0B" w:rsidRPr="00F0010C">
        <w:rPr>
          <w:rStyle w:val="Strong"/>
          <w:rFonts w:ascii="Franklin Gothic Book" w:hAnsi="Franklin Gothic Book" w:cs="Arial"/>
          <w:b w:val="0"/>
          <w:bCs w:val="0"/>
          <w:kern w:val="36"/>
          <w:sz w:val="22"/>
          <w:szCs w:val="22"/>
        </w:rPr>
        <w:t xml:space="preserve">) </w:t>
      </w:r>
      <w:r w:rsidR="009D6401" w:rsidRPr="00F0010C">
        <w:rPr>
          <w:rStyle w:val="Strong"/>
          <w:rFonts w:ascii="Franklin Gothic Book" w:hAnsi="Franklin Gothic Book" w:cs="Arial"/>
          <w:b w:val="0"/>
          <w:bCs w:val="0"/>
          <w:kern w:val="36"/>
          <w:sz w:val="22"/>
          <w:szCs w:val="22"/>
        </w:rPr>
        <w:t xml:space="preserve">(TSX:NB) </w:t>
      </w:r>
      <w:r w:rsidRPr="00F0010C">
        <w:rPr>
          <w:rStyle w:val="Strong"/>
          <w:rFonts w:ascii="Franklin Gothic Book" w:hAnsi="Franklin Gothic Book" w:cs="Arial"/>
          <w:b w:val="0"/>
          <w:bCs w:val="0"/>
          <w:kern w:val="36"/>
          <w:sz w:val="22"/>
          <w:szCs w:val="22"/>
        </w:rPr>
        <w:t>today</w:t>
      </w:r>
      <w:r w:rsidR="009D6401" w:rsidRPr="00F0010C">
        <w:rPr>
          <w:rStyle w:val="Strong"/>
          <w:rFonts w:ascii="Franklin Gothic Book" w:hAnsi="Franklin Gothic Book" w:cs="Arial"/>
          <w:b w:val="0"/>
          <w:bCs w:val="0"/>
          <w:kern w:val="36"/>
          <w:sz w:val="22"/>
          <w:szCs w:val="22"/>
        </w:rPr>
        <w:t xml:space="preserve"> </w:t>
      </w:r>
      <w:r w:rsidR="009D6401" w:rsidRPr="00F0010C">
        <w:rPr>
          <w:rFonts w:ascii="Franklin Gothic Book" w:hAnsi="Franklin Gothic Book" w:cs="Arial"/>
          <w:kern w:val="36"/>
          <w:sz w:val="22"/>
          <w:szCs w:val="22"/>
        </w:rPr>
        <w:t>announce</w:t>
      </w:r>
      <w:r w:rsidRPr="00F0010C">
        <w:rPr>
          <w:rFonts w:ascii="Franklin Gothic Book" w:hAnsi="Franklin Gothic Book" w:cs="Arial"/>
          <w:kern w:val="36"/>
          <w:sz w:val="22"/>
          <w:szCs w:val="22"/>
        </w:rPr>
        <w:t>d</w:t>
      </w:r>
      <w:r w:rsidR="009D6401" w:rsidRPr="00F0010C">
        <w:rPr>
          <w:rFonts w:ascii="Franklin Gothic Book" w:hAnsi="Franklin Gothic Book" w:cs="Arial"/>
          <w:kern w:val="36"/>
          <w:sz w:val="22"/>
          <w:szCs w:val="22"/>
        </w:rPr>
        <w:t xml:space="preserve"> </w:t>
      </w:r>
      <w:r w:rsidR="00F60E9E" w:rsidRPr="00F0010C">
        <w:rPr>
          <w:rFonts w:ascii="Franklin Gothic Book" w:hAnsi="Franklin Gothic Book" w:cs="Arial"/>
          <w:kern w:val="36"/>
          <w:sz w:val="22"/>
          <w:szCs w:val="22"/>
        </w:rPr>
        <w:t xml:space="preserve">the signing of </w:t>
      </w:r>
      <w:r w:rsidR="00AF10DC" w:rsidRPr="00F0010C">
        <w:rPr>
          <w:rFonts w:ascii="Franklin Gothic Book" w:hAnsi="Franklin Gothic Book" w:cs="Arial"/>
          <w:kern w:val="36"/>
          <w:sz w:val="22"/>
          <w:szCs w:val="22"/>
        </w:rPr>
        <w:t xml:space="preserve">a </w:t>
      </w:r>
      <w:r w:rsidR="00EB176B" w:rsidRPr="00F0010C">
        <w:rPr>
          <w:rFonts w:ascii="Franklin Gothic Book" w:hAnsi="Franklin Gothic Book" w:cs="Arial"/>
          <w:kern w:val="36"/>
          <w:sz w:val="22"/>
          <w:szCs w:val="22"/>
        </w:rPr>
        <w:t>Rare Earth</w:t>
      </w:r>
      <w:r w:rsidR="00AF10DC" w:rsidRPr="00F0010C">
        <w:rPr>
          <w:rFonts w:ascii="Franklin Gothic Book" w:hAnsi="Franklin Gothic Book" w:cs="Arial"/>
          <w:kern w:val="36"/>
          <w:sz w:val="22"/>
          <w:szCs w:val="22"/>
        </w:rPr>
        <w:t xml:space="preserve"> Offtake Term Sheet </w:t>
      </w:r>
      <w:r w:rsidR="007B72BC" w:rsidRPr="00F0010C">
        <w:rPr>
          <w:rFonts w:ascii="Franklin Gothic Book" w:hAnsi="Franklin Gothic Book" w:cs="Arial"/>
          <w:kern w:val="36"/>
          <w:sz w:val="22"/>
          <w:szCs w:val="22"/>
        </w:rPr>
        <w:t>(</w:t>
      </w:r>
      <w:r w:rsidR="007B72BC">
        <w:rPr>
          <w:rFonts w:ascii="Franklin Gothic Book" w:hAnsi="Franklin Gothic Book" w:cs="Arial"/>
          <w:kern w:val="36"/>
          <w:sz w:val="22"/>
          <w:szCs w:val="22"/>
        </w:rPr>
        <w:t>“</w:t>
      </w:r>
      <w:r w:rsidR="00783B71" w:rsidRPr="00F0010C">
        <w:rPr>
          <w:rFonts w:ascii="Franklin Gothic Book" w:hAnsi="Franklin Gothic Book" w:cs="Arial"/>
          <w:kern w:val="36"/>
          <w:sz w:val="22"/>
          <w:szCs w:val="22"/>
        </w:rPr>
        <w:t>Term Sheet</w:t>
      </w:r>
      <w:r w:rsidR="007B72BC">
        <w:rPr>
          <w:rFonts w:ascii="Franklin Gothic Book" w:hAnsi="Franklin Gothic Book" w:cs="Arial"/>
          <w:kern w:val="36"/>
          <w:sz w:val="22"/>
          <w:szCs w:val="22"/>
        </w:rPr>
        <w:t>”</w:t>
      </w:r>
      <w:r w:rsidR="00783B71" w:rsidRPr="00F0010C">
        <w:rPr>
          <w:rFonts w:ascii="Franklin Gothic Book" w:hAnsi="Franklin Gothic Book" w:cs="Arial"/>
          <w:kern w:val="36"/>
          <w:sz w:val="22"/>
          <w:szCs w:val="22"/>
        </w:rPr>
        <w:t>)</w:t>
      </w:r>
      <w:r w:rsidR="00F60E9E" w:rsidRPr="00F0010C">
        <w:rPr>
          <w:rFonts w:ascii="Franklin Gothic Book" w:hAnsi="Franklin Gothic Book" w:cs="Arial"/>
          <w:kern w:val="36"/>
          <w:sz w:val="22"/>
          <w:szCs w:val="22"/>
        </w:rPr>
        <w:t xml:space="preserve">. The objective </w:t>
      </w:r>
      <w:r w:rsidR="00920A9C" w:rsidRPr="00F0010C">
        <w:rPr>
          <w:rFonts w:ascii="Franklin Gothic Book" w:hAnsi="Franklin Gothic Book" w:cs="Arial"/>
          <w:kern w:val="36"/>
          <w:sz w:val="22"/>
          <w:szCs w:val="22"/>
        </w:rPr>
        <w:t xml:space="preserve">is to </w:t>
      </w:r>
      <w:r w:rsidR="00AF10DC" w:rsidRPr="00F0010C">
        <w:rPr>
          <w:rFonts w:ascii="Franklin Gothic Book" w:hAnsi="Franklin Gothic Book" w:cs="Arial"/>
          <w:kern w:val="36"/>
          <w:sz w:val="22"/>
          <w:szCs w:val="22"/>
        </w:rPr>
        <w:t xml:space="preserve">enter </w:t>
      </w:r>
      <w:r w:rsidR="004B3C5E" w:rsidRPr="00F0010C">
        <w:rPr>
          <w:rFonts w:ascii="Franklin Gothic Book" w:hAnsi="Franklin Gothic Book" w:cs="Arial"/>
          <w:kern w:val="36"/>
          <w:sz w:val="22"/>
          <w:szCs w:val="22"/>
        </w:rPr>
        <w:t>into</w:t>
      </w:r>
      <w:r w:rsidR="00AF10DC" w:rsidRPr="00F0010C">
        <w:rPr>
          <w:rFonts w:ascii="Franklin Gothic Book" w:hAnsi="Franklin Gothic Book" w:cs="Arial"/>
          <w:kern w:val="36"/>
          <w:sz w:val="22"/>
          <w:szCs w:val="22"/>
        </w:rPr>
        <w:t xml:space="preserve"> </w:t>
      </w:r>
      <w:r w:rsidR="00101E55" w:rsidRPr="00F0010C">
        <w:rPr>
          <w:rFonts w:ascii="Franklin Gothic Book" w:hAnsi="Franklin Gothic Book" w:cs="Arial"/>
          <w:kern w:val="36"/>
          <w:sz w:val="22"/>
          <w:szCs w:val="22"/>
        </w:rPr>
        <w:t xml:space="preserve">a </w:t>
      </w:r>
      <w:r w:rsidR="00AF10DC" w:rsidRPr="00F0010C">
        <w:rPr>
          <w:rFonts w:ascii="Franklin Gothic Book" w:hAnsi="Franklin Gothic Book" w:cs="Arial"/>
          <w:kern w:val="36"/>
          <w:sz w:val="22"/>
          <w:szCs w:val="22"/>
        </w:rPr>
        <w:t xml:space="preserve">definitive rare earth supply agreement </w:t>
      </w:r>
      <w:r w:rsidR="00F60E9E" w:rsidRPr="00F0010C">
        <w:rPr>
          <w:rFonts w:ascii="Franklin Gothic Book" w:hAnsi="Franklin Gothic Book" w:cs="Arial"/>
          <w:kern w:val="36"/>
          <w:sz w:val="22"/>
          <w:szCs w:val="22"/>
        </w:rPr>
        <w:t xml:space="preserve">to </w:t>
      </w:r>
      <w:r w:rsidR="00897BA0" w:rsidRPr="00F0010C">
        <w:rPr>
          <w:rFonts w:ascii="Franklin Gothic Book" w:hAnsi="Franklin Gothic Book" w:cs="Arial"/>
          <w:kern w:val="36"/>
          <w:sz w:val="22"/>
          <w:szCs w:val="22"/>
        </w:rPr>
        <w:t>support</w:t>
      </w:r>
      <w:r w:rsidR="00F60E9E" w:rsidRPr="00F0010C">
        <w:rPr>
          <w:rFonts w:ascii="Franklin Gothic Book" w:hAnsi="Franklin Gothic Book" w:cs="Arial"/>
          <w:kern w:val="36"/>
          <w:sz w:val="22"/>
          <w:szCs w:val="22"/>
        </w:rPr>
        <w:t xml:space="preserve"> </w:t>
      </w:r>
      <w:r w:rsidR="00897BA0" w:rsidRPr="00F0010C">
        <w:rPr>
          <w:rFonts w:ascii="Franklin Gothic Book" w:hAnsi="Franklin Gothic Book" w:cs="Arial"/>
          <w:kern w:val="36"/>
          <w:sz w:val="22"/>
          <w:szCs w:val="22"/>
        </w:rPr>
        <w:t>Stellantis</w:t>
      </w:r>
      <w:r w:rsidR="007B72BC">
        <w:rPr>
          <w:rFonts w:ascii="Franklin Gothic Book" w:hAnsi="Franklin Gothic Book" w:cs="Arial"/>
          <w:kern w:val="36"/>
          <w:sz w:val="22"/>
          <w:szCs w:val="22"/>
        </w:rPr>
        <w:t>’</w:t>
      </w:r>
      <w:r w:rsidR="00897BA0" w:rsidRPr="00F0010C">
        <w:rPr>
          <w:rFonts w:ascii="Franklin Gothic Book" w:hAnsi="Franklin Gothic Book" w:cs="Arial"/>
          <w:kern w:val="36"/>
          <w:sz w:val="22"/>
          <w:szCs w:val="22"/>
        </w:rPr>
        <w:t xml:space="preserve"> commitment to </w:t>
      </w:r>
      <w:r w:rsidR="00AF10DC" w:rsidRPr="00F0010C">
        <w:rPr>
          <w:rFonts w:ascii="Franklin Gothic Book" w:hAnsi="Franklin Gothic Book" w:cs="Arial"/>
          <w:kern w:val="36"/>
          <w:sz w:val="22"/>
          <w:szCs w:val="22"/>
        </w:rPr>
        <w:t xml:space="preserve">build resilient supply chains and </w:t>
      </w:r>
      <w:r w:rsidR="00897BA0" w:rsidRPr="00F0010C">
        <w:rPr>
          <w:rFonts w:ascii="Franklin Gothic Book" w:hAnsi="Franklin Gothic Book" w:cs="Arial"/>
          <w:kern w:val="36"/>
          <w:sz w:val="22"/>
          <w:szCs w:val="22"/>
        </w:rPr>
        <w:t xml:space="preserve">reach </w:t>
      </w:r>
      <w:hyperlink r:id="rId8" w:history="1">
        <w:r w:rsidR="00897BA0" w:rsidRPr="00F0010C">
          <w:rPr>
            <w:rStyle w:val="Hyperlink"/>
            <w:rFonts w:ascii="Franklin Gothic Book" w:hAnsi="Franklin Gothic Book" w:cs="Arial"/>
            <w:sz w:val="22"/>
            <w:szCs w:val="22"/>
          </w:rPr>
          <w:t>carbon net zero by 2038</w:t>
        </w:r>
      </w:hyperlink>
      <w:r w:rsidR="00F60E9E" w:rsidRPr="00F0010C">
        <w:rPr>
          <w:rFonts w:ascii="Franklin Gothic Book" w:hAnsi="Franklin Gothic Book" w:cs="Arial"/>
          <w:kern w:val="36"/>
          <w:sz w:val="22"/>
          <w:szCs w:val="22"/>
        </w:rPr>
        <w:t xml:space="preserve"> and to help accelerate </w:t>
      </w:r>
      <w:proofErr w:type="spellStart"/>
      <w:r w:rsidR="007B72BC" w:rsidRPr="00F0010C">
        <w:rPr>
          <w:rFonts w:ascii="Franklin Gothic Book" w:hAnsi="Franklin Gothic Book" w:cs="Arial"/>
          <w:kern w:val="36"/>
          <w:sz w:val="22"/>
          <w:szCs w:val="22"/>
        </w:rPr>
        <w:t>NioCorp</w:t>
      </w:r>
      <w:r w:rsidR="007B72BC">
        <w:rPr>
          <w:rFonts w:ascii="Franklin Gothic Book" w:hAnsi="Franklin Gothic Book" w:cs="Arial"/>
          <w:kern w:val="36"/>
          <w:sz w:val="22"/>
          <w:szCs w:val="22"/>
        </w:rPr>
        <w:t>’</w:t>
      </w:r>
      <w:r w:rsidR="007B72BC" w:rsidRPr="00F0010C">
        <w:rPr>
          <w:rFonts w:ascii="Franklin Gothic Book" w:hAnsi="Franklin Gothic Book" w:cs="Arial"/>
          <w:kern w:val="36"/>
          <w:sz w:val="22"/>
          <w:szCs w:val="22"/>
        </w:rPr>
        <w:t>s</w:t>
      </w:r>
      <w:proofErr w:type="spellEnd"/>
      <w:r w:rsidR="007B72BC" w:rsidRPr="00F0010C">
        <w:rPr>
          <w:rFonts w:ascii="Franklin Gothic Book" w:hAnsi="Franklin Gothic Book" w:cs="Arial"/>
          <w:kern w:val="36"/>
          <w:sz w:val="22"/>
          <w:szCs w:val="22"/>
        </w:rPr>
        <w:t xml:space="preserve"> </w:t>
      </w:r>
      <w:r w:rsidR="00F60E9E" w:rsidRPr="00F0010C">
        <w:rPr>
          <w:rFonts w:ascii="Franklin Gothic Book" w:hAnsi="Franklin Gothic Book" w:cs="Arial"/>
          <w:kern w:val="36"/>
          <w:sz w:val="22"/>
          <w:szCs w:val="22"/>
        </w:rPr>
        <w:t>path to commercial production of magnetic rare earth oxides in the U</w:t>
      </w:r>
      <w:r w:rsidRPr="00F0010C">
        <w:rPr>
          <w:rFonts w:ascii="Franklin Gothic Book" w:hAnsi="Franklin Gothic Book" w:cs="Arial"/>
          <w:kern w:val="36"/>
          <w:sz w:val="22"/>
          <w:szCs w:val="22"/>
        </w:rPr>
        <w:t>.</w:t>
      </w:r>
      <w:r w:rsidR="00F60E9E" w:rsidRPr="00F0010C">
        <w:rPr>
          <w:rFonts w:ascii="Franklin Gothic Book" w:hAnsi="Franklin Gothic Book" w:cs="Arial"/>
          <w:kern w:val="36"/>
          <w:sz w:val="22"/>
          <w:szCs w:val="22"/>
        </w:rPr>
        <w:t>S</w:t>
      </w:r>
      <w:r w:rsidR="00E7255B" w:rsidRPr="00F0010C">
        <w:rPr>
          <w:rFonts w:ascii="Franklin Gothic Book" w:hAnsi="Franklin Gothic Book" w:cs="Arial"/>
          <w:kern w:val="36"/>
          <w:sz w:val="22"/>
          <w:szCs w:val="22"/>
        </w:rPr>
        <w:t>.</w:t>
      </w:r>
    </w:p>
    <w:p w14:paraId="04CFEFE2" w14:textId="3A053DA0" w:rsidR="00B63CAC" w:rsidRPr="00F0010C" w:rsidRDefault="00B63CAC" w:rsidP="00F0010C">
      <w:pPr>
        <w:pStyle w:val="BodyText"/>
        <w:spacing w:before="0" w:after="0" w:line="240" w:lineRule="auto"/>
        <w:ind w:right="144"/>
        <w:rPr>
          <w:rFonts w:ascii="Franklin Gothic Book" w:hAnsi="Franklin Gothic Book" w:cs="Arial"/>
          <w:kern w:val="36"/>
          <w:sz w:val="22"/>
          <w:szCs w:val="22"/>
        </w:rPr>
      </w:pPr>
    </w:p>
    <w:p w14:paraId="14F5CB6F" w14:textId="21CBC929" w:rsidR="00402905" w:rsidRDefault="00402905" w:rsidP="00B63CAC">
      <w:pPr>
        <w:pStyle w:val="BodyText"/>
        <w:spacing w:before="0" w:after="0" w:line="240" w:lineRule="auto"/>
        <w:ind w:right="144"/>
        <w:rPr>
          <w:rFonts w:ascii="Franklin Gothic Book" w:hAnsi="Franklin Gothic Book" w:cs="Arial"/>
          <w:kern w:val="36"/>
          <w:sz w:val="22"/>
          <w:szCs w:val="22"/>
        </w:rPr>
      </w:pPr>
      <w:r w:rsidRPr="00F0010C">
        <w:rPr>
          <w:rFonts w:ascii="Franklin Gothic Book" w:hAnsi="Franklin Gothic Book" w:cs="Arial"/>
          <w:kern w:val="36"/>
          <w:sz w:val="22"/>
          <w:szCs w:val="22"/>
        </w:rPr>
        <w:t>The Term Sheet</w:t>
      </w:r>
      <w:r w:rsidR="00F60E9E" w:rsidRPr="00F0010C">
        <w:rPr>
          <w:rFonts w:ascii="Franklin Gothic Book" w:hAnsi="Franklin Gothic Book" w:cs="Arial"/>
          <w:kern w:val="36"/>
          <w:sz w:val="22"/>
          <w:szCs w:val="22"/>
        </w:rPr>
        <w:t xml:space="preserve"> executed today</w:t>
      </w:r>
      <w:r w:rsidRPr="00F0010C">
        <w:rPr>
          <w:rFonts w:ascii="Franklin Gothic Book" w:hAnsi="Franklin Gothic Book" w:cs="Arial"/>
          <w:kern w:val="36"/>
          <w:sz w:val="22"/>
          <w:szCs w:val="22"/>
        </w:rPr>
        <w:t xml:space="preserve"> envisions a </w:t>
      </w:r>
      <w:r w:rsidR="00470013" w:rsidRPr="00F0010C">
        <w:rPr>
          <w:rFonts w:ascii="Franklin Gothic Book" w:hAnsi="Franklin Gothic Book" w:cs="Arial"/>
          <w:kern w:val="36"/>
          <w:sz w:val="22"/>
          <w:szCs w:val="22"/>
        </w:rPr>
        <w:t xml:space="preserve">definitive agreement for a 10-year </w:t>
      </w:r>
      <w:r w:rsidRPr="00F0010C">
        <w:rPr>
          <w:rFonts w:ascii="Franklin Gothic Book" w:hAnsi="Franklin Gothic Book" w:cs="Arial"/>
          <w:kern w:val="36"/>
          <w:sz w:val="22"/>
          <w:szCs w:val="22"/>
        </w:rPr>
        <w:t xml:space="preserve">offtake </w:t>
      </w:r>
      <w:r w:rsidR="00470013" w:rsidRPr="00F0010C">
        <w:rPr>
          <w:rFonts w:ascii="Franklin Gothic Book" w:hAnsi="Franklin Gothic Book" w:cs="Arial"/>
          <w:kern w:val="36"/>
          <w:sz w:val="22"/>
          <w:szCs w:val="22"/>
        </w:rPr>
        <w:t xml:space="preserve">contract </w:t>
      </w:r>
      <w:r w:rsidRPr="00F0010C">
        <w:rPr>
          <w:rFonts w:ascii="Franklin Gothic Book" w:hAnsi="Franklin Gothic Book" w:cs="Arial"/>
          <w:kern w:val="36"/>
          <w:sz w:val="22"/>
          <w:szCs w:val="22"/>
        </w:rPr>
        <w:t xml:space="preserve">for </w:t>
      </w:r>
      <w:r w:rsidR="00F60E9E" w:rsidRPr="00F0010C">
        <w:rPr>
          <w:rFonts w:ascii="Franklin Gothic Book" w:hAnsi="Franklin Gothic Book" w:cs="Arial"/>
          <w:kern w:val="36"/>
          <w:sz w:val="22"/>
          <w:szCs w:val="22"/>
        </w:rPr>
        <w:t xml:space="preserve">specific </w:t>
      </w:r>
      <w:r w:rsidRPr="00F0010C">
        <w:rPr>
          <w:rFonts w:ascii="Franklin Gothic Book" w:hAnsi="Franklin Gothic Book" w:cs="Arial"/>
          <w:kern w:val="36"/>
          <w:sz w:val="22"/>
          <w:szCs w:val="22"/>
        </w:rPr>
        <w:t>amounts of neodymium-praseodymium oxide, dysprosium oxide, and terbium oxide</w:t>
      </w:r>
      <w:r w:rsidR="00920A9C" w:rsidRPr="00F0010C">
        <w:rPr>
          <w:rFonts w:ascii="Franklin Gothic Book" w:hAnsi="Franklin Gothic Book" w:cs="Arial"/>
          <w:kern w:val="36"/>
          <w:sz w:val="22"/>
          <w:szCs w:val="22"/>
        </w:rPr>
        <w:t xml:space="preserve"> </w:t>
      </w:r>
      <w:r w:rsidR="00805535">
        <w:rPr>
          <w:rFonts w:ascii="Franklin Gothic Book" w:hAnsi="Franklin Gothic Book" w:cs="Arial"/>
          <w:kern w:val="36"/>
          <w:sz w:val="22"/>
          <w:szCs w:val="22"/>
        </w:rPr>
        <w:t xml:space="preserve">that </w:t>
      </w:r>
      <w:proofErr w:type="spellStart"/>
      <w:r w:rsidR="00920A9C" w:rsidRPr="00F0010C">
        <w:rPr>
          <w:rFonts w:ascii="Franklin Gothic Book" w:hAnsi="Franklin Gothic Book" w:cs="Arial"/>
          <w:kern w:val="36"/>
          <w:sz w:val="22"/>
          <w:szCs w:val="22"/>
        </w:rPr>
        <w:t>NioCorp</w:t>
      </w:r>
      <w:proofErr w:type="spellEnd"/>
      <w:r w:rsidR="00805535">
        <w:rPr>
          <w:rFonts w:ascii="Franklin Gothic Book" w:hAnsi="Franklin Gothic Book" w:cs="Arial"/>
          <w:kern w:val="36"/>
          <w:sz w:val="22"/>
          <w:szCs w:val="22"/>
        </w:rPr>
        <w:t xml:space="preserve"> aims to produce</w:t>
      </w:r>
      <w:r w:rsidR="00920A9C" w:rsidRPr="00F0010C">
        <w:rPr>
          <w:rFonts w:ascii="Franklin Gothic Book" w:hAnsi="Franklin Gothic Book" w:cs="Arial"/>
          <w:kern w:val="36"/>
          <w:sz w:val="22"/>
          <w:szCs w:val="22"/>
        </w:rPr>
        <w:t xml:space="preserve"> at its Elk Creek Critical Minerals Project </w:t>
      </w:r>
      <w:r w:rsidR="00805535">
        <w:rPr>
          <w:rFonts w:ascii="Franklin Gothic Book" w:hAnsi="Franklin Gothic Book" w:cs="Arial"/>
          <w:kern w:val="36"/>
          <w:sz w:val="22"/>
          <w:szCs w:val="22"/>
        </w:rPr>
        <w:t>(</w:t>
      </w:r>
      <w:r w:rsidR="00805535" w:rsidRPr="001B5F86">
        <w:rPr>
          <w:rFonts w:ascii="Franklin Gothic Book" w:hAnsi="Franklin Gothic Book" w:cs="Arial"/>
          <w:kern w:val="36"/>
          <w:sz w:val="22"/>
          <w:szCs w:val="22"/>
        </w:rPr>
        <w:t xml:space="preserve">the </w:t>
      </w:r>
      <w:r w:rsidR="007B72BC" w:rsidRPr="001B5F86">
        <w:rPr>
          <w:rFonts w:ascii="Franklin Gothic Book" w:hAnsi="Franklin Gothic Book" w:cs="Arial"/>
          <w:kern w:val="36"/>
          <w:sz w:val="22"/>
          <w:szCs w:val="22"/>
        </w:rPr>
        <w:t>“</w:t>
      </w:r>
      <w:r w:rsidR="00805535" w:rsidRPr="001B5F86">
        <w:rPr>
          <w:rFonts w:ascii="Franklin Gothic Book" w:hAnsi="Franklin Gothic Book" w:cs="Arial"/>
          <w:kern w:val="36"/>
          <w:sz w:val="22"/>
          <w:szCs w:val="22"/>
        </w:rPr>
        <w:t>Elk Creek Project</w:t>
      </w:r>
      <w:r w:rsidR="007B72BC" w:rsidRPr="001B5F86">
        <w:rPr>
          <w:rFonts w:ascii="Franklin Gothic Book" w:hAnsi="Franklin Gothic Book" w:cs="Arial"/>
          <w:kern w:val="36"/>
          <w:sz w:val="22"/>
          <w:szCs w:val="22"/>
        </w:rPr>
        <w:t>”</w:t>
      </w:r>
      <w:r w:rsidR="00805535" w:rsidRPr="001B5F86">
        <w:rPr>
          <w:rFonts w:ascii="Franklin Gothic Book" w:hAnsi="Franklin Gothic Book" w:cs="Arial"/>
          <w:kern w:val="36"/>
          <w:sz w:val="22"/>
          <w:szCs w:val="22"/>
        </w:rPr>
        <w:t>)</w:t>
      </w:r>
      <w:r w:rsidR="00805535">
        <w:rPr>
          <w:rFonts w:ascii="Franklin Gothic Book" w:hAnsi="Franklin Gothic Book" w:cs="Arial"/>
          <w:kern w:val="36"/>
          <w:sz w:val="22"/>
          <w:szCs w:val="22"/>
        </w:rPr>
        <w:t xml:space="preserve"> </w:t>
      </w:r>
      <w:r w:rsidR="00920A9C" w:rsidRPr="00F0010C">
        <w:rPr>
          <w:rFonts w:ascii="Franklin Gothic Book" w:hAnsi="Franklin Gothic Book" w:cs="Arial"/>
          <w:kern w:val="36"/>
          <w:sz w:val="22"/>
          <w:szCs w:val="22"/>
        </w:rPr>
        <w:t>in southeast Nebraska</w:t>
      </w:r>
      <w:r w:rsidR="00540908">
        <w:rPr>
          <w:rFonts w:ascii="Franklin Gothic Book" w:hAnsi="Franklin Gothic Book" w:cs="Arial"/>
          <w:kern w:val="36"/>
          <w:sz w:val="22"/>
          <w:szCs w:val="22"/>
        </w:rPr>
        <w:t xml:space="preserve">, </w:t>
      </w:r>
      <w:r w:rsidR="00932228">
        <w:rPr>
          <w:rFonts w:ascii="Franklin Gothic Book" w:hAnsi="Franklin Gothic Book"/>
          <w:color w:val="000000"/>
          <w:kern w:val="36"/>
          <w:sz w:val="22"/>
          <w:szCs w:val="22"/>
        </w:rPr>
        <w:t>subject to the receipt of adequate project financing</w:t>
      </w:r>
      <w:r w:rsidR="00F60E9E" w:rsidRPr="00F0010C">
        <w:rPr>
          <w:rFonts w:ascii="Franklin Gothic Book" w:hAnsi="Franklin Gothic Book" w:cs="Arial"/>
          <w:kern w:val="36"/>
          <w:sz w:val="22"/>
          <w:szCs w:val="22"/>
        </w:rPr>
        <w:t>.</w:t>
      </w:r>
      <w:r w:rsidR="00540908">
        <w:rPr>
          <w:rFonts w:ascii="Franklin Gothic Book" w:hAnsi="Franklin Gothic Book" w:cs="Arial"/>
          <w:kern w:val="36"/>
          <w:sz w:val="22"/>
          <w:szCs w:val="22"/>
        </w:rPr>
        <w:t xml:space="preserve"> </w:t>
      </w:r>
      <w:r w:rsidR="00F60E9E" w:rsidRPr="00F0010C">
        <w:rPr>
          <w:rFonts w:ascii="Franklin Gothic Book" w:hAnsi="Franklin Gothic Book" w:cs="Arial"/>
          <w:kern w:val="36"/>
          <w:sz w:val="22"/>
          <w:szCs w:val="22"/>
        </w:rPr>
        <w:t xml:space="preserve">Final </w:t>
      </w:r>
      <w:r w:rsidRPr="00F0010C">
        <w:rPr>
          <w:rFonts w:ascii="Franklin Gothic Book" w:hAnsi="Franklin Gothic Book" w:cs="Arial"/>
          <w:kern w:val="36"/>
          <w:sz w:val="22"/>
          <w:szCs w:val="22"/>
        </w:rPr>
        <w:t xml:space="preserve">volumes </w:t>
      </w:r>
      <w:r w:rsidR="00920A9C" w:rsidRPr="00F0010C">
        <w:rPr>
          <w:rFonts w:ascii="Franklin Gothic Book" w:hAnsi="Franklin Gothic Book" w:cs="Arial"/>
          <w:kern w:val="36"/>
          <w:sz w:val="22"/>
          <w:szCs w:val="22"/>
        </w:rPr>
        <w:t xml:space="preserve">would </w:t>
      </w:r>
      <w:r w:rsidR="00F60E9E" w:rsidRPr="00F0010C">
        <w:rPr>
          <w:rFonts w:ascii="Franklin Gothic Book" w:hAnsi="Franklin Gothic Book" w:cs="Arial"/>
          <w:kern w:val="36"/>
          <w:sz w:val="22"/>
          <w:szCs w:val="22"/>
        </w:rPr>
        <w:t>be set in a definitive agreement</w:t>
      </w:r>
      <w:r w:rsidR="00805535">
        <w:rPr>
          <w:rFonts w:ascii="Franklin Gothic Book" w:hAnsi="Franklin Gothic Book" w:cs="Arial"/>
          <w:kern w:val="36"/>
          <w:sz w:val="22"/>
          <w:szCs w:val="22"/>
        </w:rPr>
        <w:t>.</w:t>
      </w:r>
    </w:p>
    <w:p w14:paraId="65BA78A0" w14:textId="77777777" w:rsidR="002B0471" w:rsidRPr="00F0010C" w:rsidRDefault="002B0471" w:rsidP="00B63CAC">
      <w:pPr>
        <w:pStyle w:val="BodyText"/>
        <w:spacing w:before="0" w:after="0" w:line="240" w:lineRule="auto"/>
        <w:ind w:right="144"/>
        <w:rPr>
          <w:rFonts w:ascii="Franklin Gothic Book" w:hAnsi="Franklin Gothic Book" w:cs="Arial"/>
          <w:kern w:val="36"/>
          <w:sz w:val="22"/>
          <w:szCs w:val="22"/>
        </w:rPr>
      </w:pPr>
    </w:p>
    <w:p w14:paraId="540EC842" w14:textId="47C1211E" w:rsidR="00F60E9E" w:rsidRPr="00F0010C" w:rsidRDefault="00F60E9E" w:rsidP="00B63CAC">
      <w:pPr>
        <w:pStyle w:val="BodyText"/>
        <w:spacing w:before="0" w:after="0" w:line="240" w:lineRule="auto"/>
        <w:ind w:right="144"/>
        <w:rPr>
          <w:rFonts w:ascii="Franklin Gothic Book" w:hAnsi="Franklin Gothic Book" w:cs="Arial"/>
          <w:kern w:val="36"/>
          <w:sz w:val="22"/>
          <w:szCs w:val="22"/>
        </w:rPr>
      </w:pPr>
      <w:r w:rsidRPr="00F0010C">
        <w:rPr>
          <w:rFonts w:ascii="Franklin Gothic Book" w:hAnsi="Franklin Gothic Book" w:cs="Arial"/>
          <w:kern w:val="36"/>
          <w:sz w:val="22"/>
          <w:szCs w:val="22"/>
        </w:rPr>
        <w:t xml:space="preserve">“Stellantis intends to lead the industry with the commitment to be carbon net zero by 2038 – a goal that requires innovation and a complete redefinition of </w:t>
      </w:r>
      <w:r w:rsidR="00360D0C">
        <w:rPr>
          <w:rFonts w:ascii="Franklin Gothic Book" w:hAnsi="Franklin Gothic Book" w:cs="Arial"/>
          <w:kern w:val="36"/>
          <w:sz w:val="22"/>
          <w:szCs w:val="22"/>
        </w:rPr>
        <w:t>our sourcing strategies</w:t>
      </w:r>
      <w:r w:rsidRPr="00F0010C">
        <w:rPr>
          <w:rFonts w:ascii="Franklin Gothic Book" w:hAnsi="Franklin Gothic Book" w:cs="Arial"/>
          <w:kern w:val="36"/>
          <w:sz w:val="22"/>
          <w:szCs w:val="22"/>
        </w:rPr>
        <w:t xml:space="preserve">,” </w:t>
      </w:r>
      <w:r w:rsidRPr="000D78F2">
        <w:rPr>
          <w:rFonts w:ascii="Franklin Gothic Book" w:hAnsi="Franklin Gothic Book" w:cs="Arial"/>
          <w:kern w:val="36"/>
          <w:sz w:val="22"/>
          <w:szCs w:val="22"/>
        </w:rPr>
        <w:t xml:space="preserve">said </w:t>
      </w:r>
      <w:r w:rsidR="0003249B" w:rsidRPr="000D78F2">
        <w:rPr>
          <w:rFonts w:ascii="Franklin Gothic Book" w:hAnsi="Franklin Gothic Book" w:cs="Arial"/>
          <w:kern w:val="36"/>
          <w:sz w:val="22"/>
          <w:szCs w:val="22"/>
        </w:rPr>
        <w:t xml:space="preserve">Stellantis Chief Purchasing and Supply Chain Officer Maxime </w:t>
      </w:r>
      <w:proofErr w:type="spellStart"/>
      <w:r w:rsidR="0003249B" w:rsidRPr="000D78F2">
        <w:rPr>
          <w:rFonts w:ascii="Franklin Gothic Book" w:hAnsi="Franklin Gothic Book" w:cs="Arial"/>
          <w:kern w:val="36"/>
          <w:sz w:val="22"/>
          <w:szCs w:val="22"/>
        </w:rPr>
        <w:t>Picat</w:t>
      </w:r>
      <w:proofErr w:type="spellEnd"/>
      <w:r w:rsidRPr="000D78F2">
        <w:rPr>
          <w:rFonts w:ascii="Franklin Gothic Book" w:hAnsi="Franklin Gothic Book" w:cs="Arial"/>
          <w:kern w:val="36"/>
          <w:sz w:val="22"/>
          <w:szCs w:val="22"/>
        </w:rPr>
        <w:t>. “</w:t>
      </w:r>
      <w:r w:rsidRPr="00F0010C">
        <w:rPr>
          <w:rFonts w:ascii="Franklin Gothic Book" w:hAnsi="Franklin Gothic Book" w:cs="Arial"/>
          <w:kern w:val="36"/>
          <w:sz w:val="22"/>
          <w:szCs w:val="22"/>
        </w:rPr>
        <w:t xml:space="preserve">By working with partners like </w:t>
      </w:r>
      <w:proofErr w:type="spellStart"/>
      <w:r w:rsidRPr="00F0010C">
        <w:rPr>
          <w:rFonts w:ascii="Franklin Gothic Book" w:hAnsi="Franklin Gothic Book" w:cs="Arial"/>
          <w:kern w:val="36"/>
          <w:sz w:val="22"/>
          <w:szCs w:val="22"/>
        </w:rPr>
        <w:t>NioCorp</w:t>
      </w:r>
      <w:proofErr w:type="spellEnd"/>
      <w:r w:rsidRPr="00F0010C">
        <w:rPr>
          <w:rFonts w:ascii="Franklin Gothic Book" w:hAnsi="Franklin Gothic Book" w:cs="Arial"/>
          <w:kern w:val="36"/>
          <w:sz w:val="22"/>
          <w:szCs w:val="22"/>
        </w:rPr>
        <w:t>, we are taking important steps, with the aim of decarbonizing mobility and ensuring strategic supplies of raw materials necessary for the success of the Company’s global electrification plans</w:t>
      </w:r>
      <w:r w:rsidR="00360D0C">
        <w:rPr>
          <w:rFonts w:ascii="Franklin Gothic Book" w:hAnsi="Franklin Gothic Book" w:cs="Arial"/>
          <w:kern w:val="36"/>
          <w:sz w:val="22"/>
          <w:szCs w:val="22"/>
        </w:rPr>
        <w:t xml:space="preserve"> highlighted in our Dare Forward 2030 </w:t>
      </w:r>
      <w:r w:rsidR="00BB36DE">
        <w:rPr>
          <w:rFonts w:ascii="Franklin Gothic Book" w:hAnsi="Franklin Gothic Book" w:cs="Arial"/>
          <w:kern w:val="36"/>
          <w:sz w:val="22"/>
          <w:szCs w:val="22"/>
        </w:rPr>
        <w:t>strategy</w:t>
      </w:r>
      <w:r w:rsidRPr="00F0010C">
        <w:rPr>
          <w:rFonts w:ascii="Franklin Gothic Book" w:hAnsi="Franklin Gothic Book" w:cs="Arial"/>
          <w:kern w:val="36"/>
          <w:sz w:val="22"/>
          <w:szCs w:val="22"/>
        </w:rPr>
        <w:t>.</w:t>
      </w:r>
      <w:r w:rsidR="007B72BC">
        <w:rPr>
          <w:rFonts w:ascii="Franklin Gothic Book" w:hAnsi="Franklin Gothic Book" w:cs="Arial"/>
          <w:kern w:val="36"/>
          <w:sz w:val="22"/>
          <w:szCs w:val="22"/>
        </w:rPr>
        <w:t>”</w:t>
      </w:r>
    </w:p>
    <w:p w14:paraId="186FF4F9" w14:textId="77777777" w:rsidR="00F51D6C" w:rsidRPr="00F0010C" w:rsidRDefault="00F51D6C" w:rsidP="00F0010C">
      <w:pPr>
        <w:pStyle w:val="BodyText"/>
        <w:spacing w:before="0" w:after="0" w:line="240" w:lineRule="auto"/>
        <w:ind w:right="144"/>
        <w:rPr>
          <w:rFonts w:ascii="Franklin Gothic Book" w:hAnsi="Franklin Gothic Book" w:cs="Arial"/>
          <w:kern w:val="36"/>
          <w:sz w:val="22"/>
          <w:szCs w:val="22"/>
        </w:rPr>
      </w:pPr>
    </w:p>
    <w:p w14:paraId="703510BA" w14:textId="78C3020F" w:rsidR="00897BA0" w:rsidRPr="00F0010C" w:rsidRDefault="007B72BC" w:rsidP="00B63CAC">
      <w:pPr>
        <w:pStyle w:val="BodyText"/>
        <w:spacing w:before="0" w:after="0" w:line="240" w:lineRule="auto"/>
        <w:ind w:right="144"/>
        <w:rPr>
          <w:rFonts w:ascii="Franklin Gothic Book" w:hAnsi="Franklin Gothic Book" w:cs="Arial"/>
          <w:kern w:val="36"/>
          <w:sz w:val="22"/>
          <w:szCs w:val="22"/>
        </w:rPr>
      </w:pPr>
      <w:r>
        <w:rPr>
          <w:rFonts w:ascii="Franklin Gothic Book" w:hAnsi="Franklin Gothic Book" w:cs="Arial"/>
          <w:kern w:val="36"/>
          <w:sz w:val="22"/>
          <w:szCs w:val="22"/>
        </w:rPr>
        <w:t>“</w:t>
      </w:r>
      <w:r w:rsidR="009D6401" w:rsidRPr="00F0010C">
        <w:rPr>
          <w:rFonts w:ascii="Franklin Gothic Book" w:hAnsi="Franklin Gothic Book" w:cs="Arial"/>
          <w:kern w:val="36"/>
          <w:sz w:val="22"/>
          <w:szCs w:val="22"/>
        </w:rPr>
        <w:t xml:space="preserve">We are very pleased </w:t>
      </w:r>
      <w:r w:rsidR="00B44CCC" w:rsidRPr="00F0010C">
        <w:rPr>
          <w:rFonts w:ascii="Franklin Gothic Book" w:hAnsi="Franklin Gothic Book" w:cs="Arial"/>
          <w:kern w:val="36"/>
          <w:sz w:val="22"/>
          <w:szCs w:val="22"/>
        </w:rPr>
        <w:t xml:space="preserve">to announce that </w:t>
      </w:r>
      <w:proofErr w:type="spellStart"/>
      <w:r w:rsidR="00B44CCC" w:rsidRPr="00F0010C">
        <w:rPr>
          <w:rFonts w:ascii="Franklin Gothic Book" w:hAnsi="Franklin Gothic Book" w:cs="Arial"/>
          <w:kern w:val="36"/>
          <w:sz w:val="22"/>
          <w:szCs w:val="22"/>
        </w:rPr>
        <w:t>NioCorp</w:t>
      </w:r>
      <w:proofErr w:type="spellEnd"/>
      <w:r w:rsidR="00B44CCC" w:rsidRPr="00F0010C">
        <w:rPr>
          <w:rFonts w:ascii="Franklin Gothic Book" w:hAnsi="Franklin Gothic Book" w:cs="Arial"/>
          <w:kern w:val="36"/>
          <w:sz w:val="22"/>
          <w:szCs w:val="22"/>
        </w:rPr>
        <w:t xml:space="preserve"> and </w:t>
      </w:r>
      <w:proofErr w:type="spellStart"/>
      <w:r w:rsidR="00B44CCC" w:rsidRPr="00F0010C">
        <w:rPr>
          <w:rFonts w:ascii="Franklin Gothic Book" w:hAnsi="Franklin Gothic Book" w:cs="Arial"/>
          <w:kern w:val="36"/>
          <w:sz w:val="22"/>
          <w:szCs w:val="22"/>
        </w:rPr>
        <w:t>Stellantis</w:t>
      </w:r>
      <w:proofErr w:type="spellEnd"/>
      <w:r w:rsidR="00B44CCC" w:rsidRPr="00F0010C">
        <w:rPr>
          <w:rFonts w:ascii="Franklin Gothic Book" w:hAnsi="Franklin Gothic Book" w:cs="Arial"/>
          <w:kern w:val="36"/>
          <w:sz w:val="22"/>
          <w:szCs w:val="22"/>
        </w:rPr>
        <w:t xml:space="preserve"> have agreed to </w:t>
      </w:r>
      <w:r w:rsidR="00101E55" w:rsidRPr="00F0010C">
        <w:rPr>
          <w:rFonts w:ascii="Franklin Gothic Book" w:hAnsi="Franklin Gothic Book" w:cs="Arial"/>
          <w:kern w:val="36"/>
          <w:sz w:val="22"/>
          <w:szCs w:val="22"/>
        </w:rPr>
        <w:t>collaboratively develop Stellantis’ magnetic rare earth supply chain,</w:t>
      </w:r>
      <w:r w:rsidR="00B44CCC" w:rsidRPr="00F0010C">
        <w:rPr>
          <w:rFonts w:ascii="Franklin Gothic Book" w:hAnsi="Franklin Gothic Book" w:cs="Arial"/>
          <w:kern w:val="36"/>
          <w:sz w:val="22"/>
          <w:szCs w:val="22"/>
        </w:rPr>
        <w:t xml:space="preserve"> </w:t>
      </w:r>
      <w:r w:rsidR="008D3B49">
        <w:rPr>
          <w:rFonts w:ascii="Franklin Gothic Book" w:hAnsi="Franklin Gothic Book" w:cs="Arial"/>
          <w:kern w:val="36"/>
          <w:sz w:val="22"/>
          <w:szCs w:val="22"/>
        </w:rPr>
        <w:t xml:space="preserve">including helping to identify a sintered rare earth permanent magnet manufacturer that provides additional geographic optionality to Stellantis, in </w:t>
      </w:r>
      <w:r w:rsidR="00101E55" w:rsidRPr="00F0010C">
        <w:rPr>
          <w:rFonts w:ascii="Franklin Gothic Book" w:hAnsi="Franklin Gothic Book" w:cs="Arial"/>
          <w:kern w:val="36"/>
          <w:sz w:val="22"/>
          <w:szCs w:val="22"/>
        </w:rPr>
        <w:t xml:space="preserve">support </w:t>
      </w:r>
      <w:r w:rsidR="008D3B49">
        <w:rPr>
          <w:rFonts w:ascii="Franklin Gothic Book" w:hAnsi="Franklin Gothic Book" w:cs="Arial"/>
          <w:kern w:val="36"/>
          <w:sz w:val="22"/>
          <w:szCs w:val="22"/>
        </w:rPr>
        <w:t xml:space="preserve">of </w:t>
      </w:r>
      <w:r w:rsidR="00101E55" w:rsidRPr="00F0010C">
        <w:rPr>
          <w:rFonts w:ascii="Franklin Gothic Book" w:hAnsi="Franklin Gothic Book" w:cs="Arial"/>
          <w:kern w:val="36"/>
          <w:sz w:val="22"/>
          <w:szCs w:val="22"/>
        </w:rPr>
        <w:t>their</w:t>
      </w:r>
      <w:r w:rsidR="00B44CCC" w:rsidRPr="00F0010C">
        <w:rPr>
          <w:rFonts w:ascii="Franklin Gothic Book" w:hAnsi="Franklin Gothic Book" w:cs="Arial"/>
          <w:kern w:val="36"/>
          <w:sz w:val="22"/>
          <w:szCs w:val="22"/>
        </w:rPr>
        <w:t xml:space="preserve"> ambitious </w:t>
      </w:r>
      <w:r w:rsidR="00317FDF" w:rsidRPr="00F0010C">
        <w:rPr>
          <w:rFonts w:ascii="Franklin Gothic Book" w:hAnsi="Franklin Gothic Book" w:cs="Arial"/>
          <w:kern w:val="36"/>
          <w:sz w:val="22"/>
          <w:szCs w:val="22"/>
        </w:rPr>
        <w:t>commitment to reach carbon net zero by 2038</w:t>
      </w:r>
      <w:r w:rsidR="00897BA0" w:rsidRPr="00F0010C">
        <w:rPr>
          <w:rFonts w:ascii="Franklin Gothic Book" w:hAnsi="Franklin Gothic Book" w:cs="Arial"/>
          <w:kern w:val="36"/>
          <w:sz w:val="22"/>
          <w:szCs w:val="22"/>
        </w:rPr>
        <w:t>,</w:t>
      </w:r>
      <w:r w:rsidR="00BC1A5E">
        <w:rPr>
          <w:rFonts w:ascii="Franklin Gothic Book" w:hAnsi="Franklin Gothic Book" w:cs="Arial"/>
          <w:kern w:val="36"/>
          <w:sz w:val="22"/>
          <w:szCs w:val="22"/>
        </w:rPr>
        <w:t>”</w:t>
      </w:r>
      <w:r w:rsidR="00897BA0" w:rsidRPr="00F0010C">
        <w:rPr>
          <w:rFonts w:ascii="Franklin Gothic Book" w:hAnsi="Franklin Gothic Book" w:cs="Arial"/>
          <w:kern w:val="36"/>
          <w:sz w:val="22"/>
          <w:szCs w:val="22"/>
        </w:rPr>
        <w:t xml:space="preserve"> said Mark Smith, Executive Chairman and CEO of </w:t>
      </w:r>
      <w:proofErr w:type="spellStart"/>
      <w:r w:rsidR="00897BA0" w:rsidRPr="00F0010C">
        <w:rPr>
          <w:rFonts w:ascii="Franklin Gothic Book" w:hAnsi="Franklin Gothic Book" w:cs="Arial"/>
          <w:kern w:val="36"/>
          <w:sz w:val="22"/>
          <w:szCs w:val="22"/>
        </w:rPr>
        <w:t>NioCorp</w:t>
      </w:r>
      <w:proofErr w:type="spellEnd"/>
      <w:r w:rsidR="00317FDF" w:rsidRPr="00F0010C">
        <w:rPr>
          <w:rFonts w:ascii="Franklin Gothic Book" w:hAnsi="Franklin Gothic Book" w:cs="Arial"/>
          <w:kern w:val="36"/>
          <w:sz w:val="22"/>
          <w:szCs w:val="22"/>
        </w:rPr>
        <w:t xml:space="preserve">. </w:t>
      </w:r>
      <w:r>
        <w:rPr>
          <w:rFonts w:ascii="Franklin Gothic Book" w:hAnsi="Franklin Gothic Book" w:cs="Arial"/>
          <w:kern w:val="36"/>
          <w:sz w:val="22"/>
          <w:szCs w:val="22"/>
        </w:rPr>
        <w:t>“</w:t>
      </w:r>
      <w:r w:rsidR="00317FDF" w:rsidRPr="00F0010C">
        <w:rPr>
          <w:rFonts w:ascii="Franklin Gothic Book" w:hAnsi="Franklin Gothic Book" w:cs="Arial"/>
          <w:kern w:val="36"/>
          <w:sz w:val="22"/>
          <w:szCs w:val="22"/>
        </w:rPr>
        <w:t xml:space="preserve">We believe that </w:t>
      </w:r>
      <w:proofErr w:type="spellStart"/>
      <w:r w:rsidR="00317FDF" w:rsidRPr="00F0010C">
        <w:rPr>
          <w:rFonts w:ascii="Franklin Gothic Book" w:hAnsi="Franklin Gothic Book" w:cs="Arial"/>
          <w:kern w:val="36"/>
          <w:sz w:val="22"/>
          <w:szCs w:val="22"/>
        </w:rPr>
        <w:t>NioCorp’s</w:t>
      </w:r>
      <w:proofErr w:type="spellEnd"/>
      <w:r w:rsidR="00317FDF" w:rsidRPr="00F0010C">
        <w:rPr>
          <w:rFonts w:ascii="Franklin Gothic Book" w:hAnsi="Franklin Gothic Book" w:cs="Arial"/>
          <w:kern w:val="36"/>
          <w:sz w:val="22"/>
          <w:szCs w:val="22"/>
        </w:rPr>
        <w:t xml:space="preserve"> position as a potential U</w:t>
      </w:r>
      <w:r w:rsidR="00897BA0" w:rsidRPr="00F0010C">
        <w:rPr>
          <w:rFonts w:ascii="Franklin Gothic Book" w:hAnsi="Franklin Gothic Book" w:cs="Arial"/>
          <w:kern w:val="36"/>
          <w:sz w:val="22"/>
          <w:szCs w:val="22"/>
        </w:rPr>
        <w:t xml:space="preserve">.S. </w:t>
      </w:r>
      <w:r w:rsidR="00317FDF" w:rsidRPr="00F0010C">
        <w:rPr>
          <w:rFonts w:ascii="Franklin Gothic Book" w:hAnsi="Franklin Gothic Book" w:cs="Arial"/>
          <w:kern w:val="36"/>
          <w:sz w:val="22"/>
          <w:szCs w:val="22"/>
        </w:rPr>
        <w:t xml:space="preserve">supplier of </w:t>
      </w:r>
      <w:r w:rsidR="00A40FE8" w:rsidRPr="00F0010C">
        <w:rPr>
          <w:rFonts w:ascii="Franklin Gothic Book" w:hAnsi="Franklin Gothic Book" w:cs="Arial"/>
          <w:kern w:val="36"/>
          <w:sz w:val="22"/>
          <w:szCs w:val="22"/>
        </w:rPr>
        <w:t xml:space="preserve">multiple </w:t>
      </w:r>
      <w:r w:rsidR="00317FDF" w:rsidRPr="00F0010C">
        <w:rPr>
          <w:rFonts w:ascii="Franklin Gothic Book" w:hAnsi="Franklin Gothic Book" w:cs="Arial"/>
          <w:kern w:val="36"/>
          <w:sz w:val="22"/>
          <w:szCs w:val="22"/>
        </w:rPr>
        <w:t>critical minerals</w:t>
      </w:r>
      <w:r w:rsidR="00A40FE8" w:rsidRPr="00F0010C">
        <w:rPr>
          <w:rFonts w:ascii="Franklin Gothic Book" w:hAnsi="Franklin Gothic Book" w:cs="Arial"/>
          <w:kern w:val="36"/>
          <w:sz w:val="22"/>
          <w:szCs w:val="22"/>
        </w:rPr>
        <w:t xml:space="preserve"> needed </w:t>
      </w:r>
      <w:r w:rsidR="00897BA0" w:rsidRPr="00F0010C">
        <w:rPr>
          <w:rFonts w:ascii="Franklin Gothic Book" w:hAnsi="Franklin Gothic Book" w:cs="Arial"/>
          <w:kern w:val="36"/>
          <w:sz w:val="22"/>
          <w:szCs w:val="22"/>
        </w:rPr>
        <w:t>for vehicle</w:t>
      </w:r>
      <w:r w:rsidR="00A40FE8" w:rsidRPr="00F0010C">
        <w:rPr>
          <w:rFonts w:ascii="Franklin Gothic Book" w:hAnsi="Franklin Gothic Book" w:cs="Arial"/>
          <w:kern w:val="36"/>
          <w:sz w:val="22"/>
          <w:szCs w:val="22"/>
        </w:rPr>
        <w:t xml:space="preserve"> electrifi</w:t>
      </w:r>
      <w:r w:rsidR="00897BA0" w:rsidRPr="00F0010C">
        <w:rPr>
          <w:rFonts w:ascii="Franklin Gothic Book" w:hAnsi="Franklin Gothic Book" w:cs="Arial"/>
          <w:kern w:val="36"/>
          <w:sz w:val="22"/>
          <w:szCs w:val="22"/>
        </w:rPr>
        <w:t xml:space="preserve">cation offers Stellantis important optionality </w:t>
      </w:r>
      <w:r w:rsidR="00AE5CE5" w:rsidRPr="00F0010C">
        <w:rPr>
          <w:rFonts w:ascii="Franklin Gothic Book" w:hAnsi="Franklin Gothic Book" w:cs="Arial"/>
          <w:kern w:val="36"/>
          <w:sz w:val="22"/>
          <w:szCs w:val="22"/>
        </w:rPr>
        <w:t>to</w:t>
      </w:r>
      <w:r w:rsidR="00897BA0" w:rsidRPr="00F0010C">
        <w:rPr>
          <w:rFonts w:ascii="Franklin Gothic Book" w:hAnsi="Franklin Gothic Book" w:cs="Arial"/>
          <w:kern w:val="36"/>
          <w:sz w:val="22"/>
          <w:szCs w:val="22"/>
        </w:rPr>
        <w:t xml:space="preserve"> secure supply chains </w:t>
      </w:r>
      <w:r w:rsidR="00AE5CE5" w:rsidRPr="00F0010C">
        <w:rPr>
          <w:rFonts w:ascii="Franklin Gothic Book" w:hAnsi="Franklin Gothic Book" w:cs="Arial"/>
          <w:kern w:val="36"/>
          <w:sz w:val="22"/>
          <w:szCs w:val="22"/>
        </w:rPr>
        <w:t>and</w:t>
      </w:r>
      <w:r w:rsidR="00897BA0" w:rsidRPr="00F0010C">
        <w:rPr>
          <w:rFonts w:ascii="Franklin Gothic Book" w:hAnsi="Franklin Gothic Book" w:cs="Arial"/>
          <w:kern w:val="36"/>
          <w:sz w:val="22"/>
          <w:szCs w:val="22"/>
        </w:rPr>
        <w:t xml:space="preserve"> support its growth targets.</w:t>
      </w:r>
      <w:r>
        <w:rPr>
          <w:rFonts w:ascii="Franklin Gothic Book" w:hAnsi="Franklin Gothic Book" w:cs="Arial"/>
          <w:kern w:val="36"/>
          <w:sz w:val="22"/>
          <w:szCs w:val="22"/>
        </w:rPr>
        <w:t>”</w:t>
      </w:r>
    </w:p>
    <w:p w14:paraId="28CD7C26" w14:textId="25F183B2" w:rsidR="00F51D6C" w:rsidRPr="00F0010C" w:rsidRDefault="00F51D6C" w:rsidP="00B63CAC">
      <w:pPr>
        <w:pStyle w:val="BodyText"/>
        <w:spacing w:before="0" w:after="0" w:line="240" w:lineRule="auto"/>
        <w:ind w:right="144"/>
        <w:rPr>
          <w:rFonts w:ascii="Franklin Gothic Book" w:hAnsi="Franklin Gothic Book" w:cs="Arial"/>
          <w:kern w:val="36"/>
          <w:sz w:val="22"/>
          <w:szCs w:val="22"/>
        </w:rPr>
      </w:pPr>
    </w:p>
    <w:p w14:paraId="04556DE7" w14:textId="792567D9" w:rsidR="00805535" w:rsidRDefault="00805535" w:rsidP="00805535">
      <w:pPr>
        <w:pStyle w:val="BodyText"/>
        <w:spacing w:before="0" w:after="0" w:line="240" w:lineRule="auto"/>
        <w:ind w:right="144"/>
        <w:rPr>
          <w:rFonts w:ascii="Franklin Gothic Book" w:hAnsi="Franklin Gothic Book"/>
          <w:color w:val="000000"/>
          <w:kern w:val="36"/>
          <w:sz w:val="22"/>
          <w:szCs w:val="22"/>
        </w:rPr>
      </w:pPr>
      <w:r>
        <w:rPr>
          <w:rFonts w:ascii="Franklin Gothic Book" w:hAnsi="Franklin Gothic Book"/>
          <w:color w:val="000000"/>
          <w:kern w:val="36"/>
          <w:sz w:val="22"/>
          <w:szCs w:val="22"/>
        </w:rPr>
        <w:t xml:space="preserve">As no economic analysis has been completed on the rare earth mineral resource comprising the Elk Creek Project, further studies are required before determining whether extraction of rare earth elements can be reasonably justified and </w:t>
      </w:r>
      <w:r w:rsidR="00BB36DE">
        <w:rPr>
          <w:rFonts w:ascii="Franklin Gothic Book" w:hAnsi="Franklin Gothic Book"/>
          <w:color w:val="000000"/>
          <w:kern w:val="36"/>
          <w:sz w:val="22"/>
          <w:szCs w:val="22"/>
        </w:rPr>
        <w:t xml:space="preserve">is </w:t>
      </w:r>
      <w:r>
        <w:rPr>
          <w:rFonts w:ascii="Franklin Gothic Book" w:hAnsi="Franklin Gothic Book"/>
          <w:color w:val="000000"/>
          <w:kern w:val="36"/>
          <w:sz w:val="22"/>
          <w:szCs w:val="22"/>
        </w:rPr>
        <w:t xml:space="preserve">economically viable after taking account </w:t>
      </w:r>
      <w:r w:rsidR="00BB36DE">
        <w:rPr>
          <w:rFonts w:ascii="Franklin Gothic Book" w:hAnsi="Franklin Gothic Book"/>
          <w:color w:val="000000"/>
          <w:kern w:val="36"/>
          <w:sz w:val="22"/>
          <w:szCs w:val="22"/>
        </w:rPr>
        <w:t xml:space="preserve">of </w:t>
      </w:r>
      <w:r>
        <w:rPr>
          <w:rFonts w:ascii="Franklin Gothic Book" w:hAnsi="Franklin Gothic Book"/>
          <w:color w:val="000000"/>
          <w:kern w:val="36"/>
          <w:sz w:val="22"/>
          <w:szCs w:val="22"/>
        </w:rPr>
        <w:t>all relevant factors.</w:t>
      </w:r>
    </w:p>
    <w:p w14:paraId="0356AAE4" w14:textId="77777777" w:rsidR="00A97215" w:rsidRDefault="00A97215" w:rsidP="005D07B9">
      <w:pPr>
        <w:pStyle w:val="BodyText"/>
        <w:spacing w:before="0" w:after="0" w:line="240" w:lineRule="auto"/>
        <w:ind w:right="144"/>
        <w:rPr>
          <w:rFonts w:ascii="Franklin Gothic Book" w:hAnsi="Franklin Gothic Book"/>
          <w:color w:val="000000"/>
          <w:kern w:val="36"/>
          <w:sz w:val="22"/>
          <w:szCs w:val="22"/>
        </w:rPr>
      </w:pPr>
    </w:p>
    <w:p w14:paraId="3BE008A0" w14:textId="7CBF4C5B" w:rsidR="00805535" w:rsidRDefault="00805535" w:rsidP="00A97215">
      <w:pPr>
        <w:pStyle w:val="BodyText"/>
        <w:spacing w:before="0" w:after="0" w:line="240" w:lineRule="auto"/>
        <w:ind w:right="144"/>
        <w:rPr>
          <w:rFonts w:ascii="Franklin Gothic Book" w:hAnsi="Franklin Gothic Book"/>
          <w:color w:val="000000"/>
          <w:kern w:val="36"/>
          <w:sz w:val="22"/>
          <w:szCs w:val="22"/>
        </w:rPr>
      </w:pPr>
      <w:r>
        <w:rPr>
          <w:rFonts w:ascii="Franklin Gothic Book" w:hAnsi="Franklin Gothic Book"/>
          <w:color w:val="000000"/>
          <w:kern w:val="36"/>
          <w:sz w:val="22"/>
          <w:szCs w:val="22"/>
        </w:rPr>
        <w:t>The entrance into a binding off-take agreement</w:t>
      </w:r>
      <w:r w:rsidR="00F65C92">
        <w:rPr>
          <w:rFonts w:ascii="Franklin Gothic Book" w:hAnsi="Franklin Gothic Book"/>
          <w:color w:val="000000"/>
          <w:kern w:val="36"/>
          <w:sz w:val="22"/>
          <w:szCs w:val="22"/>
        </w:rPr>
        <w:t xml:space="preserve"> is</w:t>
      </w:r>
      <w:r>
        <w:rPr>
          <w:rFonts w:ascii="Franklin Gothic Book" w:hAnsi="Franklin Gothic Book"/>
          <w:color w:val="000000"/>
          <w:kern w:val="36"/>
          <w:sz w:val="22"/>
          <w:szCs w:val="22"/>
        </w:rPr>
        <w:t xml:space="preserve"> subject to the satisfactory completion of due diligence, the negotiation and settlement of final terms, the negotiation of definitive documentation, and customary closing conditions, including regulatory approvals. There can be no assurance that any binding agreement will be entered into on the terms described herein or at all. See “</w:t>
      </w:r>
      <w:r w:rsidRPr="005D07B9">
        <w:rPr>
          <w:rFonts w:ascii="Franklin Gothic Book" w:hAnsi="Franklin Gothic Book"/>
          <w:i/>
          <w:iCs/>
          <w:color w:val="000000"/>
          <w:kern w:val="36"/>
          <w:sz w:val="22"/>
          <w:szCs w:val="22"/>
        </w:rPr>
        <w:t>Forward-Looking Statements</w:t>
      </w:r>
      <w:r>
        <w:rPr>
          <w:rFonts w:ascii="Franklin Gothic Book" w:hAnsi="Franklin Gothic Book"/>
          <w:color w:val="000000"/>
          <w:kern w:val="36"/>
          <w:sz w:val="22"/>
          <w:szCs w:val="22"/>
        </w:rPr>
        <w:t>” below for additional information.</w:t>
      </w:r>
    </w:p>
    <w:p w14:paraId="0F255530" w14:textId="77777777" w:rsidR="00A97215" w:rsidRPr="005D07B9" w:rsidRDefault="00A97215" w:rsidP="005D07B9">
      <w:pPr>
        <w:pStyle w:val="BodyText"/>
        <w:spacing w:before="0" w:after="0" w:line="240" w:lineRule="auto"/>
        <w:ind w:right="144"/>
        <w:rPr>
          <w:rFonts w:ascii="Franklin Gothic Book" w:hAnsi="Franklin Gothic Book"/>
          <w:color w:val="000000"/>
          <w:kern w:val="36"/>
          <w:sz w:val="22"/>
          <w:szCs w:val="22"/>
        </w:rPr>
      </w:pPr>
    </w:p>
    <w:p w14:paraId="49BA6C6D" w14:textId="39586AD7" w:rsidR="00897BA0" w:rsidRPr="00F0010C" w:rsidRDefault="00897BA0" w:rsidP="00B63CAC">
      <w:pPr>
        <w:pStyle w:val="BodyText"/>
        <w:spacing w:before="0" w:after="0" w:line="240" w:lineRule="auto"/>
        <w:ind w:right="144"/>
        <w:jc w:val="center"/>
        <w:rPr>
          <w:rFonts w:ascii="Franklin Gothic Book" w:hAnsi="Franklin Gothic Book" w:cs="Arial"/>
          <w:kern w:val="36"/>
          <w:sz w:val="22"/>
          <w:szCs w:val="22"/>
        </w:rPr>
      </w:pPr>
      <w:r w:rsidRPr="00F0010C">
        <w:rPr>
          <w:rFonts w:ascii="Franklin Gothic Book" w:hAnsi="Franklin Gothic Book" w:cs="Arial"/>
          <w:kern w:val="36"/>
          <w:sz w:val="22"/>
          <w:szCs w:val="22"/>
        </w:rPr>
        <w:t>#  #  #</w:t>
      </w:r>
    </w:p>
    <w:p w14:paraId="10077E38" w14:textId="77777777" w:rsidR="00F51D6C" w:rsidRPr="00F0010C" w:rsidRDefault="00F51D6C" w:rsidP="00F0010C">
      <w:pPr>
        <w:pStyle w:val="BodyText"/>
        <w:spacing w:before="0" w:after="0" w:line="240" w:lineRule="auto"/>
        <w:ind w:right="144"/>
        <w:jc w:val="center"/>
        <w:rPr>
          <w:rFonts w:ascii="Franklin Gothic Book" w:hAnsi="Franklin Gothic Book" w:cs="Arial"/>
          <w:kern w:val="36"/>
          <w:sz w:val="22"/>
          <w:szCs w:val="22"/>
        </w:rPr>
      </w:pPr>
    </w:p>
    <w:p w14:paraId="70EF5EF4" w14:textId="2D8AD2C3" w:rsidR="009D6401" w:rsidRPr="00F0010C" w:rsidRDefault="00920A9C" w:rsidP="00B63CAC">
      <w:pPr>
        <w:spacing w:after="0" w:line="240" w:lineRule="auto"/>
        <w:rPr>
          <w:rFonts w:ascii="Franklin Gothic Book" w:hAnsi="Franklin Gothic Book" w:cs="Arial"/>
          <w:kern w:val="36"/>
          <w:sz w:val="22"/>
          <w:szCs w:val="22"/>
        </w:rPr>
      </w:pPr>
      <w:r w:rsidRPr="00F0010C">
        <w:rPr>
          <w:rFonts w:ascii="Franklin Gothic Book" w:hAnsi="Franklin Gothic Book" w:cs="Arial"/>
          <w:kern w:val="36"/>
          <w:sz w:val="22"/>
          <w:szCs w:val="22"/>
        </w:rPr>
        <w:t xml:space="preserve">@Stellantis $STLA </w:t>
      </w:r>
      <w:r w:rsidR="009D6401" w:rsidRPr="00F0010C">
        <w:rPr>
          <w:rFonts w:ascii="Franklin Gothic Book" w:hAnsi="Franklin Gothic Book" w:cs="Arial"/>
          <w:kern w:val="36"/>
          <w:sz w:val="22"/>
          <w:szCs w:val="22"/>
        </w:rPr>
        <w:t>@NioCorp $NB $N</w:t>
      </w:r>
      <w:r w:rsidR="00BE6D0B" w:rsidRPr="00F0010C">
        <w:rPr>
          <w:rFonts w:ascii="Franklin Gothic Book" w:hAnsi="Franklin Gothic Book" w:cs="Arial"/>
          <w:kern w:val="36"/>
          <w:sz w:val="22"/>
          <w:szCs w:val="22"/>
        </w:rPr>
        <w:t>B.TO</w:t>
      </w:r>
      <w:r w:rsidR="009D6401" w:rsidRPr="00F0010C">
        <w:rPr>
          <w:rFonts w:ascii="Franklin Gothic Book" w:hAnsi="Franklin Gothic Book" w:cs="Arial"/>
          <w:kern w:val="36"/>
          <w:sz w:val="22"/>
          <w:szCs w:val="22"/>
        </w:rPr>
        <w:t xml:space="preserve"> </w:t>
      </w:r>
      <w:r w:rsidR="00BE6D0B" w:rsidRPr="00F0010C">
        <w:rPr>
          <w:rFonts w:ascii="Franklin Gothic Book" w:hAnsi="Franklin Gothic Book" w:cs="Arial"/>
          <w:kern w:val="36"/>
          <w:sz w:val="22"/>
          <w:szCs w:val="22"/>
        </w:rPr>
        <w:t xml:space="preserve">#rareearth #neodymium #praseodymium #dysprosium #terbium </w:t>
      </w:r>
      <w:r w:rsidR="009D6401" w:rsidRPr="00F0010C">
        <w:rPr>
          <w:rFonts w:ascii="Franklin Gothic Book" w:hAnsi="Franklin Gothic Book" w:cs="Arial"/>
          <w:kern w:val="36"/>
          <w:sz w:val="22"/>
          <w:szCs w:val="22"/>
        </w:rPr>
        <w:t>#ElkCreek #Niobium #Scandium #</w:t>
      </w:r>
      <w:r w:rsidR="00BE6D0B" w:rsidRPr="00F0010C">
        <w:rPr>
          <w:rFonts w:ascii="Franklin Gothic Book" w:hAnsi="Franklin Gothic Book" w:cs="Arial"/>
          <w:kern w:val="36"/>
          <w:sz w:val="22"/>
          <w:szCs w:val="22"/>
        </w:rPr>
        <w:t>permanentmagnets</w:t>
      </w:r>
    </w:p>
    <w:p w14:paraId="41C440CE" w14:textId="77777777" w:rsidR="00B63CAC" w:rsidRPr="00F0010C" w:rsidRDefault="00B63CAC" w:rsidP="00F0010C">
      <w:pPr>
        <w:spacing w:after="0" w:line="240" w:lineRule="auto"/>
        <w:rPr>
          <w:rFonts w:ascii="Franklin Gothic Book" w:hAnsi="Franklin Gothic Book" w:cs="Arial"/>
          <w:kern w:val="36"/>
          <w:sz w:val="22"/>
          <w:szCs w:val="22"/>
        </w:rPr>
      </w:pPr>
    </w:p>
    <w:p w14:paraId="2A1A9BF2" w14:textId="77777777" w:rsidR="009D6401" w:rsidRPr="00F0010C" w:rsidRDefault="009D6401" w:rsidP="00F0010C">
      <w:pPr>
        <w:spacing w:after="0" w:line="240" w:lineRule="auto"/>
        <w:rPr>
          <w:rFonts w:ascii="Franklin Gothic Book" w:hAnsi="Franklin Gothic Book" w:cs="Arial"/>
          <w:b/>
          <w:bCs/>
          <w:kern w:val="36"/>
          <w:sz w:val="22"/>
          <w:szCs w:val="22"/>
        </w:rPr>
      </w:pPr>
      <w:r w:rsidRPr="00F0010C">
        <w:rPr>
          <w:rFonts w:ascii="Franklin Gothic Book" w:hAnsi="Franklin Gothic Book" w:cs="Arial"/>
          <w:b/>
          <w:bCs/>
          <w:kern w:val="36"/>
          <w:sz w:val="22"/>
          <w:szCs w:val="22"/>
        </w:rPr>
        <w:t xml:space="preserve">For More Information </w:t>
      </w:r>
    </w:p>
    <w:p w14:paraId="54450CED" w14:textId="77777777" w:rsidR="00F0010C" w:rsidRDefault="00F0010C" w:rsidP="005D07B9">
      <w:pPr>
        <w:spacing w:after="0" w:line="240" w:lineRule="auto"/>
        <w:ind w:left="720"/>
        <w:rPr>
          <w:rFonts w:ascii="Franklin Gothic Book" w:hAnsi="Franklin Gothic Book" w:cs="Arial"/>
          <w:kern w:val="36"/>
          <w:sz w:val="22"/>
          <w:szCs w:val="22"/>
        </w:rPr>
      </w:pPr>
    </w:p>
    <w:p w14:paraId="4A36E50E" w14:textId="77777777" w:rsidR="00F0010C" w:rsidRPr="00494028" w:rsidRDefault="00F0010C" w:rsidP="005D07B9">
      <w:pPr>
        <w:spacing w:after="0"/>
        <w:ind w:left="450"/>
        <w:rPr>
          <w:rFonts w:ascii="Franklin Gothic Book" w:hAnsi="Franklin Gothic Book" w:cs="Arial"/>
          <w:i/>
          <w:iCs/>
          <w:sz w:val="22"/>
          <w:szCs w:val="22"/>
        </w:rPr>
      </w:pPr>
      <w:r w:rsidRPr="00494028">
        <w:rPr>
          <w:rFonts w:ascii="Franklin Gothic Book" w:hAnsi="Franklin Gothic Book" w:cs="Arial"/>
          <w:i/>
          <w:iCs/>
          <w:sz w:val="22"/>
          <w:szCs w:val="22"/>
        </w:rPr>
        <w:t>Stellantis</w:t>
      </w:r>
    </w:p>
    <w:p w14:paraId="36FE36F5" w14:textId="77777777" w:rsidR="00F0010C" w:rsidRPr="00494028" w:rsidRDefault="00F0010C" w:rsidP="005D07B9">
      <w:pPr>
        <w:spacing w:after="0"/>
        <w:ind w:left="450"/>
        <w:rPr>
          <w:rFonts w:ascii="Franklin Gothic Book" w:hAnsi="Franklin Gothic Book" w:cs="Arial"/>
          <w:sz w:val="22"/>
          <w:szCs w:val="22"/>
        </w:rPr>
      </w:pPr>
    </w:p>
    <w:p w14:paraId="518F2BEC" w14:textId="77777777" w:rsidR="00F0010C" w:rsidRPr="00494028" w:rsidRDefault="00F0010C" w:rsidP="005D07B9">
      <w:pPr>
        <w:tabs>
          <w:tab w:val="left" w:pos="2592"/>
        </w:tabs>
        <w:spacing w:after="0"/>
        <w:ind w:left="450"/>
        <w:rPr>
          <w:rFonts w:ascii="Franklin Gothic Book" w:eastAsia="Arial" w:hAnsi="Franklin Gothic Book" w:cs="Arial"/>
          <w:sz w:val="22"/>
          <w:szCs w:val="22"/>
        </w:rPr>
      </w:pPr>
      <w:proofErr w:type="spellStart"/>
      <w:r w:rsidRPr="00494028">
        <w:rPr>
          <w:rFonts w:ascii="Franklin Gothic Book" w:eastAsia="Arial" w:hAnsi="Franklin Gothic Book" w:cs="Arial"/>
          <w:sz w:val="22"/>
          <w:szCs w:val="22"/>
        </w:rPr>
        <w:t>Fernão</w:t>
      </w:r>
      <w:proofErr w:type="spellEnd"/>
      <w:r w:rsidRPr="00494028">
        <w:rPr>
          <w:rFonts w:ascii="Franklin Gothic Book" w:eastAsia="Arial" w:hAnsi="Franklin Gothic Book" w:cs="Arial"/>
          <w:sz w:val="22"/>
          <w:szCs w:val="22"/>
        </w:rPr>
        <w:t xml:space="preserve"> Silveira </w:t>
      </w:r>
    </w:p>
    <w:p w14:paraId="7C94CB2E" w14:textId="77777777" w:rsidR="00F0010C" w:rsidRPr="00F0010C" w:rsidRDefault="00F0010C" w:rsidP="005D07B9">
      <w:pPr>
        <w:tabs>
          <w:tab w:val="left" w:pos="2592"/>
        </w:tabs>
        <w:spacing w:after="0"/>
        <w:ind w:left="450"/>
        <w:rPr>
          <w:rFonts w:ascii="Franklin Gothic Book" w:eastAsia="Arial" w:hAnsi="Franklin Gothic Book" w:cs="Arial"/>
          <w:sz w:val="22"/>
          <w:szCs w:val="22"/>
          <w:lang w:val="fr-FR"/>
        </w:rPr>
      </w:pPr>
      <w:r w:rsidRPr="00F0010C">
        <w:rPr>
          <w:rFonts w:ascii="Franklin Gothic Book" w:eastAsia="Arial" w:hAnsi="Franklin Gothic Book" w:cs="Arial"/>
          <w:sz w:val="22"/>
          <w:szCs w:val="22"/>
          <w:lang w:val="fr-FR"/>
        </w:rPr>
        <w:t>Global Communications / Stellantis</w:t>
      </w:r>
    </w:p>
    <w:p w14:paraId="7343AABB" w14:textId="77777777" w:rsidR="00F0010C" w:rsidRPr="00F0010C" w:rsidRDefault="00F0010C" w:rsidP="005D07B9">
      <w:pPr>
        <w:tabs>
          <w:tab w:val="left" w:pos="2592"/>
        </w:tabs>
        <w:spacing w:after="0"/>
        <w:ind w:left="450"/>
        <w:rPr>
          <w:rFonts w:ascii="Franklin Gothic Book" w:eastAsia="Arial" w:hAnsi="Franklin Gothic Book" w:cs="Arial"/>
          <w:sz w:val="22"/>
          <w:szCs w:val="22"/>
          <w:lang w:val="fr-FR"/>
        </w:rPr>
      </w:pPr>
      <w:r w:rsidRPr="00F0010C">
        <w:rPr>
          <w:rFonts w:ascii="Franklin Gothic Book" w:eastAsia="Arial" w:hAnsi="Franklin Gothic Book" w:cs="Arial"/>
          <w:sz w:val="22"/>
          <w:szCs w:val="22"/>
          <w:lang w:val="fr-FR"/>
        </w:rPr>
        <w:t>+31 6 43 25 43 41</w:t>
      </w:r>
    </w:p>
    <w:p w14:paraId="05F9ADEA" w14:textId="30EB27AF" w:rsidR="00F0010C" w:rsidRDefault="00000000" w:rsidP="005D07B9">
      <w:pPr>
        <w:tabs>
          <w:tab w:val="left" w:pos="2592"/>
        </w:tabs>
        <w:spacing w:after="0"/>
        <w:ind w:left="450"/>
        <w:rPr>
          <w:rFonts w:ascii="Franklin Gothic Book" w:eastAsia="Arial" w:hAnsi="Franklin Gothic Book" w:cs="Arial"/>
          <w:sz w:val="22"/>
          <w:szCs w:val="22"/>
          <w:lang w:val="fr-FR"/>
        </w:rPr>
      </w:pPr>
      <w:r>
        <w:fldChar w:fldCharType="begin"/>
      </w:r>
      <w:r w:rsidRPr="001B5F86">
        <w:rPr>
          <w:lang w:val="fr-FR"/>
        </w:rPr>
        <w:instrText xml:space="preserve"> HYPERLINK "mailto:fernao.silveira@stellantis.com" </w:instrText>
      </w:r>
      <w:r>
        <w:fldChar w:fldCharType="separate"/>
      </w:r>
      <w:r w:rsidR="00F0010C" w:rsidRPr="00EF31D3">
        <w:rPr>
          <w:rStyle w:val="Hyperlink"/>
          <w:rFonts w:ascii="Franklin Gothic Book" w:eastAsia="Arial" w:hAnsi="Franklin Gothic Book" w:cs="Arial"/>
          <w:sz w:val="22"/>
          <w:szCs w:val="22"/>
          <w:lang w:val="fr-FR"/>
        </w:rPr>
        <w:t>fernao.silveira@stellantis.com</w:t>
      </w:r>
      <w:r>
        <w:rPr>
          <w:rStyle w:val="Hyperlink"/>
          <w:rFonts w:ascii="Franklin Gothic Book" w:eastAsia="Arial" w:hAnsi="Franklin Gothic Book" w:cs="Arial"/>
          <w:sz w:val="22"/>
          <w:szCs w:val="22"/>
          <w:lang w:val="fr-FR"/>
        </w:rPr>
        <w:fldChar w:fldCharType="end"/>
      </w:r>
      <w:r w:rsidR="00F0010C" w:rsidRPr="00F0010C">
        <w:rPr>
          <w:rFonts w:ascii="Franklin Gothic Book" w:eastAsia="Arial" w:hAnsi="Franklin Gothic Book" w:cs="Arial"/>
          <w:sz w:val="22"/>
          <w:szCs w:val="22"/>
          <w:lang w:val="fr-FR"/>
        </w:rPr>
        <w:t xml:space="preserve"> </w:t>
      </w:r>
    </w:p>
    <w:p w14:paraId="352ED5D6" w14:textId="72D73AD7" w:rsidR="00F0010C" w:rsidRPr="00F0010C" w:rsidRDefault="00000000" w:rsidP="005D07B9">
      <w:pPr>
        <w:tabs>
          <w:tab w:val="left" w:pos="2592"/>
        </w:tabs>
        <w:spacing w:after="0"/>
        <w:ind w:left="450"/>
        <w:rPr>
          <w:rFonts w:ascii="Franklin Gothic Book" w:eastAsia="Arial" w:hAnsi="Franklin Gothic Book" w:cs="Arial"/>
          <w:sz w:val="22"/>
          <w:szCs w:val="22"/>
          <w:lang w:val="fr-FR"/>
        </w:rPr>
      </w:pPr>
      <w:r>
        <w:fldChar w:fldCharType="begin"/>
      </w:r>
      <w:r w:rsidRPr="001B5F86">
        <w:rPr>
          <w:lang w:val="fr-FR"/>
        </w:rPr>
        <w:instrText xml:space="preserve"> HYPERLINK "mailto:communications@stellantis.com" </w:instrText>
      </w:r>
      <w:r>
        <w:fldChar w:fldCharType="separate"/>
      </w:r>
      <w:r w:rsidR="00F0010C" w:rsidRPr="00EF31D3">
        <w:rPr>
          <w:rStyle w:val="Hyperlink"/>
          <w:rFonts w:ascii="Franklin Gothic Book" w:eastAsia="Arial" w:hAnsi="Franklin Gothic Book" w:cs="Arial"/>
          <w:sz w:val="22"/>
          <w:szCs w:val="22"/>
          <w:lang w:val="fr-FR"/>
        </w:rPr>
        <w:t>communications@stellantis.com</w:t>
      </w:r>
      <w:r>
        <w:rPr>
          <w:rStyle w:val="Hyperlink"/>
          <w:rFonts w:ascii="Franklin Gothic Book" w:eastAsia="Arial" w:hAnsi="Franklin Gothic Book" w:cs="Arial"/>
          <w:sz w:val="22"/>
          <w:szCs w:val="22"/>
          <w:lang w:val="fr-FR"/>
        </w:rPr>
        <w:fldChar w:fldCharType="end"/>
      </w:r>
      <w:r w:rsidR="00F0010C">
        <w:rPr>
          <w:rFonts w:ascii="Franklin Gothic Book" w:eastAsia="Arial" w:hAnsi="Franklin Gothic Book" w:cs="Arial"/>
          <w:sz w:val="22"/>
          <w:szCs w:val="22"/>
          <w:lang w:val="fr-FR"/>
        </w:rPr>
        <w:t xml:space="preserve"> </w:t>
      </w:r>
    </w:p>
    <w:p w14:paraId="60CE3D2F" w14:textId="77777777" w:rsidR="00F0010C" w:rsidRPr="00883BE8" w:rsidRDefault="00000000" w:rsidP="005D07B9">
      <w:pPr>
        <w:tabs>
          <w:tab w:val="left" w:pos="2592"/>
        </w:tabs>
        <w:spacing w:after="0"/>
        <w:ind w:left="450"/>
        <w:rPr>
          <w:rFonts w:ascii="Franklin Gothic Book" w:eastAsia="Arial" w:hAnsi="Franklin Gothic Book"/>
          <w:sz w:val="22"/>
          <w:lang w:val="fr-FR"/>
        </w:rPr>
      </w:pPr>
      <w:r>
        <w:fldChar w:fldCharType="begin"/>
      </w:r>
      <w:r w:rsidRPr="001B5F86">
        <w:rPr>
          <w:lang w:val="fr-FR"/>
        </w:rPr>
        <w:instrText xml:space="preserve"> HYPERLINK "http://www.stellantis.com" </w:instrText>
      </w:r>
      <w:r>
        <w:fldChar w:fldCharType="separate"/>
      </w:r>
      <w:r w:rsidR="00F0010C" w:rsidRPr="00883BE8">
        <w:rPr>
          <w:rStyle w:val="Hyperlink"/>
          <w:rFonts w:ascii="Franklin Gothic Book" w:eastAsia="Arial" w:hAnsi="Franklin Gothic Book"/>
          <w:sz w:val="22"/>
          <w:lang w:val="fr-FR"/>
        </w:rPr>
        <w:t>www.stellantis.com</w:t>
      </w:r>
      <w:r>
        <w:rPr>
          <w:rStyle w:val="Hyperlink"/>
          <w:rFonts w:ascii="Franklin Gothic Book" w:eastAsia="Arial" w:hAnsi="Franklin Gothic Book"/>
          <w:sz w:val="22"/>
          <w:lang w:val="fr-FR"/>
        </w:rPr>
        <w:fldChar w:fldCharType="end"/>
      </w:r>
    </w:p>
    <w:p w14:paraId="175D115C" w14:textId="77777777" w:rsidR="00F0010C" w:rsidRPr="00883BE8" w:rsidRDefault="00F0010C" w:rsidP="005D07B9">
      <w:pPr>
        <w:tabs>
          <w:tab w:val="left" w:pos="2592"/>
        </w:tabs>
        <w:spacing w:after="0"/>
        <w:ind w:left="450"/>
        <w:rPr>
          <w:rFonts w:ascii="Franklin Gothic Book" w:eastAsia="Arial" w:hAnsi="Franklin Gothic Book"/>
          <w:sz w:val="22"/>
          <w:lang w:val="fr-FR"/>
        </w:rPr>
      </w:pPr>
    </w:p>
    <w:p w14:paraId="63C0DCFE" w14:textId="77777777" w:rsidR="00F0010C" w:rsidRPr="00F0010C" w:rsidRDefault="002F2598" w:rsidP="005D07B9">
      <w:pPr>
        <w:spacing w:after="0" w:line="240" w:lineRule="auto"/>
        <w:ind w:left="450"/>
        <w:rPr>
          <w:rFonts w:ascii="Franklin Gothic Book" w:hAnsi="Franklin Gothic Book" w:cs="Arial"/>
          <w:i/>
          <w:iCs/>
          <w:kern w:val="36"/>
          <w:sz w:val="22"/>
          <w:szCs w:val="22"/>
        </w:rPr>
      </w:pPr>
      <w:proofErr w:type="spellStart"/>
      <w:r w:rsidRPr="00F0010C">
        <w:rPr>
          <w:rFonts w:ascii="Franklin Gothic Book" w:hAnsi="Franklin Gothic Book" w:cs="Arial"/>
          <w:i/>
          <w:iCs/>
          <w:kern w:val="36"/>
          <w:sz w:val="22"/>
          <w:szCs w:val="22"/>
        </w:rPr>
        <w:t>NioCorp</w:t>
      </w:r>
      <w:proofErr w:type="spellEnd"/>
      <w:r w:rsidRPr="00F0010C">
        <w:rPr>
          <w:rFonts w:ascii="Franklin Gothic Book" w:hAnsi="Franklin Gothic Book" w:cs="Arial"/>
          <w:i/>
          <w:iCs/>
          <w:kern w:val="36"/>
          <w:sz w:val="22"/>
          <w:szCs w:val="22"/>
        </w:rPr>
        <w:t>:</w:t>
      </w:r>
    </w:p>
    <w:p w14:paraId="3D9530DE" w14:textId="77777777" w:rsidR="00F0010C" w:rsidRDefault="00F0010C" w:rsidP="005D07B9">
      <w:pPr>
        <w:spacing w:after="0" w:line="240" w:lineRule="auto"/>
        <w:ind w:left="450"/>
        <w:rPr>
          <w:rFonts w:ascii="Franklin Gothic Book" w:hAnsi="Franklin Gothic Book" w:cs="Arial"/>
          <w:kern w:val="36"/>
          <w:sz w:val="22"/>
          <w:szCs w:val="22"/>
        </w:rPr>
      </w:pPr>
    </w:p>
    <w:p w14:paraId="59DD5C91" w14:textId="25518F7E" w:rsidR="009D6401" w:rsidRPr="00F0010C" w:rsidRDefault="002F2598" w:rsidP="005D07B9">
      <w:pPr>
        <w:spacing w:after="0" w:line="240" w:lineRule="auto"/>
        <w:ind w:left="450"/>
        <w:rPr>
          <w:rFonts w:ascii="Franklin Gothic Book" w:hAnsi="Franklin Gothic Book" w:cs="Arial"/>
          <w:kern w:val="36"/>
          <w:sz w:val="22"/>
          <w:szCs w:val="22"/>
        </w:rPr>
      </w:pPr>
      <w:r w:rsidRPr="00F0010C">
        <w:rPr>
          <w:rFonts w:ascii="Franklin Gothic Book" w:hAnsi="Franklin Gothic Book" w:cs="Arial"/>
          <w:kern w:val="36"/>
          <w:sz w:val="22"/>
          <w:szCs w:val="22"/>
        </w:rPr>
        <w:t>J</w:t>
      </w:r>
      <w:r w:rsidR="009D6401" w:rsidRPr="00F0010C">
        <w:rPr>
          <w:rFonts w:ascii="Franklin Gothic Book" w:hAnsi="Franklin Gothic Book" w:cs="Arial"/>
          <w:kern w:val="36"/>
          <w:sz w:val="22"/>
          <w:szCs w:val="22"/>
        </w:rPr>
        <w:t xml:space="preserve">im Sims, </w:t>
      </w:r>
      <w:r w:rsidR="00BE6D0B" w:rsidRPr="00F0010C">
        <w:rPr>
          <w:rFonts w:ascii="Franklin Gothic Book" w:hAnsi="Franklin Gothic Book" w:cs="Arial"/>
          <w:kern w:val="36"/>
          <w:sz w:val="22"/>
          <w:szCs w:val="22"/>
        </w:rPr>
        <w:t xml:space="preserve">Chief Communications Officer, </w:t>
      </w:r>
      <w:proofErr w:type="spellStart"/>
      <w:r w:rsidR="009D6401" w:rsidRPr="00F0010C">
        <w:rPr>
          <w:rFonts w:ascii="Franklin Gothic Book" w:hAnsi="Franklin Gothic Book" w:cs="Arial"/>
          <w:kern w:val="36"/>
          <w:sz w:val="22"/>
          <w:szCs w:val="22"/>
        </w:rPr>
        <w:t>NioCorp</w:t>
      </w:r>
      <w:proofErr w:type="spellEnd"/>
      <w:r w:rsidR="009D6401" w:rsidRPr="00F0010C">
        <w:rPr>
          <w:rFonts w:ascii="Franklin Gothic Book" w:hAnsi="Franklin Gothic Book" w:cs="Arial"/>
          <w:kern w:val="36"/>
          <w:sz w:val="22"/>
          <w:szCs w:val="22"/>
        </w:rPr>
        <w:t xml:space="preserve"> Developments Ltd., 720-</w:t>
      </w:r>
      <w:r w:rsidR="00BE6D0B" w:rsidRPr="00F0010C">
        <w:rPr>
          <w:rFonts w:ascii="Franklin Gothic Book" w:hAnsi="Franklin Gothic Book" w:cs="Arial"/>
          <w:kern w:val="36"/>
          <w:sz w:val="22"/>
          <w:szCs w:val="22"/>
        </w:rPr>
        <w:t>334-7066</w:t>
      </w:r>
      <w:r w:rsidR="009D6401" w:rsidRPr="00F0010C">
        <w:rPr>
          <w:rFonts w:ascii="Franklin Gothic Book" w:hAnsi="Franklin Gothic Book" w:cs="Arial"/>
          <w:kern w:val="36"/>
          <w:sz w:val="22"/>
          <w:szCs w:val="22"/>
        </w:rPr>
        <w:t xml:space="preserve">, </w:t>
      </w:r>
      <w:hyperlink r:id="rId9" w:history="1">
        <w:r w:rsidR="009D6401" w:rsidRPr="00F0010C">
          <w:rPr>
            <w:rFonts w:ascii="Franklin Gothic Book" w:hAnsi="Franklin Gothic Book" w:cs="Arial"/>
            <w:kern w:val="36"/>
            <w:sz w:val="22"/>
            <w:szCs w:val="22"/>
          </w:rPr>
          <w:t>jim.sims@niocorp.com</w:t>
        </w:r>
      </w:hyperlink>
    </w:p>
    <w:p w14:paraId="0A86DE6D" w14:textId="77777777" w:rsidR="00F51D6C" w:rsidRPr="00494028" w:rsidRDefault="00F51D6C" w:rsidP="005D07B9">
      <w:pPr>
        <w:spacing w:after="0"/>
        <w:ind w:left="450"/>
        <w:rPr>
          <w:rFonts w:ascii="Franklin Gothic Book" w:hAnsi="Franklin Gothic Book" w:cs="Arial"/>
          <w:sz w:val="22"/>
          <w:szCs w:val="22"/>
        </w:rPr>
      </w:pPr>
      <w:bookmarkStart w:id="1" w:name="_Hlk115941120"/>
    </w:p>
    <w:bookmarkEnd w:id="1"/>
    <w:p w14:paraId="38C6AB69" w14:textId="77777777" w:rsidR="001D5055" w:rsidRDefault="001D5055" w:rsidP="00F0010C">
      <w:pPr>
        <w:spacing w:after="0" w:line="240" w:lineRule="auto"/>
        <w:rPr>
          <w:rFonts w:ascii="Franklin Gothic Book" w:hAnsi="Franklin Gothic Book" w:cs="Arial"/>
          <w:b/>
          <w:bCs/>
          <w:kern w:val="36"/>
          <w:sz w:val="22"/>
          <w:szCs w:val="22"/>
        </w:rPr>
      </w:pPr>
    </w:p>
    <w:p w14:paraId="7C282716" w14:textId="43CD5F1D" w:rsidR="00F0010C" w:rsidRDefault="002F2598" w:rsidP="00F0010C">
      <w:pPr>
        <w:spacing w:after="0" w:line="240" w:lineRule="auto"/>
        <w:rPr>
          <w:rFonts w:ascii="Franklin Gothic Book" w:hAnsi="Franklin Gothic Book" w:cs="Arial"/>
          <w:b/>
          <w:bCs/>
          <w:kern w:val="36"/>
          <w:sz w:val="22"/>
          <w:szCs w:val="22"/>
        </w:rPr>
      </w:pPr>
      <w:r w:rsidRPr="00F0010C">
        <w:rPr>
          <w:rFonts w:ascii="Franklin Gothic Book" w:hAnsi="Franklin Gothic Book" w:cs="Arial"/>
          <w:b/>
          <w:bCs/>
          <w:kern w:val="36"/>
          <w:sz w:val="22"/>
          <w:szCs w:val="22"/>
        </w:rPr>
        <w:t xml:space="preserve">About Stellantis </w:t>
      </w:r>
    </w:p>
    <w:p w14:paraId="7BEC4DB6" w14:textId="77777777" w:rsidR="00F0010C" w:rsidRPr="00F0010C" w:rsidRDefault="00F0010C" w:rsidP="00F0010C">
      <w:pPr>
        <w:spacing w:after="0" w:line="240" w:lineRule="auto"/>
        <w:rPr>
          <w:rFonts w:ascii="Franklin Gothic Book" w:hAnsi="Franklin Gothic Book" w:cs="Arial"/>
          <w:b/>
          <w:bCs/>
          <w:kern w:val="36"/>
          <w:sz w:val="22"/>
          <w:szCs w:val="22"/>
        </w:rPr>
      </w:pPr>
    </w:p>
    <w:p w14:paraId="41D1548B" w14:textId="77777777" w:rsidR="002F2598" w:rsidRPr="00F0010C" w:rsidRDefault="002F2598" w:rsidP="00F0010C">
      <w:pPr>
        <w:spacing w:after="0" w:line="240" w:lineRule="auto"/>
        <w:ind w:right="450"/>
        <w:rPr>
          <w:rFonts w:ascii="Franklin Gothic Book" w:eastAsiaTheme="minorHAnsi" w:hAnsi="Franklin Gothic Book" w:cs="Arial"/>
          <w:kern w:val="36"/>
          <w:sz w:val="22"/>
          <w:szCs w:val="22"/>
          <w:lang w:val="en-GB"/>
          <w14:ligatures w14:val="standardContextual"/>
        </w:rPr>
      </w:pPr>
      <w:r w:rsidRPr="00F0010C">
        <w:rPr>
          <w:rFonts w:ascii="Franklin Gothic Book" w:hAnsi="Franklin Gothic Book" w:cs="Arial"/>
          <w:kern w:val="36"/>
          <w:sz w:val="22"/>
          <w:szCs w:val="22"/>
        </w:rPr>
        <w:t xml:space="preserve">Stellantis N.V. (NYSE: STLA / Euronext Milan: STLAM / Euronext Paris: STLAP)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w:t>
      </w:r>
      <w:proofErr w:type="spellStart"/>
      <w:r w:rsidRPr="00F0010C">
        <w:rPr>
          <w:rFonts w:ascii="Franklin Gothic Book" w:hAnsi="Franklin Gothic Book" w:cs="Arial"/>
          <w:kern w:val="36"/>
          <w:sz w:val="22"/>
          <w:szCs w:val="22"/>
        </w:rPr>
        <w:t>Leasys</w:t>
      </w:r>
      <w:proofErr w:type="spellEnd"/>
      <w:r w:rsidRPr="00F0010C">
        <w:rPr>
          <w:rFonts w:ascii="Franklin Gothic Book" w:hAnsi="Franklin Gothic Book" w:cs="Arial"/>
          <w:kern w:val="36"/>
          <w:sz w:val="22"/>
          <w:szCs w:val="22"/>
        </w:rPr>
        <w:t>. Powered by our diversity, we lead the way the world moves – aspiring to become the greatest sustainable mobility tech company, not the biggest, while creating added value for all stakeholders as well as the communities in which it operates. For more information, visit</w:t>
      </w:r>
      <w:r w:rsidRPr="00F0010C">
        <w:rPr>
          <w:rFonts w:ascii="Franklin Gothic Book" w:eastAsiaTheme="minorHAnsi" w:hAnsi="Franklin Gothic Book" w:cs="Arial"/>
          <w:kern w:val="36"/>
          <w:sz w:val="22"/>
          <w:szCs w:val="22"/>
          <w:lang w:val="en-GB"/>
          <w14:ligatures w14:val="standardContextual"/>
        </w:rPr>
        <w:t xml:space="preserve"> </w:t>
      </w:r>
      <w:hyperlink r:id="rId10" w:history="1">
        <w:r w:rsidRPr="00F0010C">
          <w:rPr>
            <w:rStyle w:val="Hyperlink"/>
            <w:rFonts w:ascii="Franklin Gothic Book" w:eastAsiaTheme="minorHAnsi" w:hAnsi="Franklin Gothic Book" w:cs="Arial"/>
            <w:color w:val="auto"/>
            <w:kern w:val="36"/>
            <w:sz w:val="22"/>
            <w:szCs w:val="22"/>
            <w:lang w:val="en-GB"/>
            <w14:ligatures w14:val="standardContextual"/>
          </w:rPr>
          <w:t>www.stellantis.com</w:t>
        </w:r>
      </w:hyperlink>
      <w:r w:rsidRPr="00F0010C">
        <w:rPr>
          <w:rFonts w:ascii="Franklin Gothic Book" w:eastAsiaTheme="minorHAnsi" w:hAnsi="Franklin Gothic Book" w:cs="Arial"/>
          <w:kern w:val="36"/>
          <w:sz w:val="22"/>
          <w:szCs w:val="22"/>
          <w:lang w:val="en-GB"/>
          <w14:ligatures w14:val="standardContextual"/>
        </w:rPr>
        <w:t>.</w:t>
      </w:r>
    </w:p>
    <w:p w14:paraId="1F3720E3" w14:textId="77777777" w:rsidR="002F2598" w:rsidRDefault="002F2598" w:rsidP="00F0010C">
      <w:pPr>
        <w:spacing w:after="0" w:line="240" w:lineRule="auto"/>
        <w:rPr>
          <w:rFonts w:ascii="Franklin Gothic Book" w:hAnsi="Franklin Gothic Book" w:cs="Arial"/>
          <w:kern w:val="36"/>
          <w:sz w:val="22"/>
          <w:szCs w:val="22"/>
        </w:rPr>
      </w:pPr>
    </w:p>
    <w:p w14:paraId="464C66D2" w14:textId="77777777" w:rsidR="001D5055" w:rsidRPr="00F0010C" w:rsidRDefault="001D5055" w:rsidP="00F0010C">
      <w:pPr>
        <w:spacing w:after="0" w:line="240" w:lineRule="auto"/>
        <w:rPr>
          <w:rFonts w:ascii="Franklin Gothic Book" w:hAnsi="Franklin Gothic Book" w:cs="Arial"/>
          <w:kern w:val="36"/>
          <w:sz w:val="22"/>
          <w:szCs w:val="22"/>
        </w:rPr>
      </w:pPr>
    </w:p>
    <w:p w14:paraId="1C3515B9" w14:textId="355ED822" w:rsidR="009D6401" w:rsidRDefault="009D6401" w:rsidP="00F0010C">
      <w:pPr>
        <w:spacing w:after="0" w:line="240" w:lineRule="auto"/>
        <w:rPr>
          <w:rFonts w:ascii="Franklin Gothic Book" w:hAnsi="Franklin Gothic Book" w:cs="Arial"/>
          <w:b/>
          <w:bCs/>
          <w:kern w:val="36"/>
          <w:sz w:val="22"/>
          <w:szCs w:val="22"/>
        </w:rPr>
      </w:pPr>
      <w:r w:rsidRPr="00F0010C">
        <w:rPr>
          <w:rFonts w:ascii="Franklin Gothic Book" w:hAnsi="Franklin Gothic Book" w:cs="Arial"/>
          <w:b/>
          <w:bCs/>
          <w:kern w:val="36"/>
          <w:sz w:val="22"/>
          <w:szCs w:val="22"/>
        </w:rPr>
        <w:t xml:space="preserve">About </w:t>
      </w:r>
      <w:proofErr w:type="spellStart"/>
      <w:r w:rsidRPr="00F0010C">
        <w:rPr>
          <w:rFonts w:ascii="Franklin Gothic Book" w:hAnsi="Franklin Gothic Book" w:cs="Arial"/>
          <w:b/>
          <w:bCs/>
          <w:kern w:val="36"/>
          <w:sz w:val="22"/>
          <w:szCs w:val="22"/>
        </w:rPr>
        <w:t>NioCorp</w:t>
      </w:r>
      <w:proofErr w:type="spellEnd"/>
    </w:p>
    <w:p w14:paraId="274C40DE" w14:textId="344B4E72" w:rsidR="00F0010C" w:rsidRPr="00F0010C" w:rsidRDefault="00F0010C" w:rsidP="00F0010C">
      <w:pPr>
        <w:spacing w:after="0" w:line="240" w:lineRule="auto"/>
        <w:rPr>
          <w:rFonts w:ascii="Franklin Gothic Book" w:hAnsi="Franklin Gothic Book" w:cs="Arial"/>
          <w:b/>
          <w:bCs/>
          <w:kern w:val="36"/>
          <w:sz w:val="22"/>
          <w:szCs w:val="22"/>
        </w:rPr>
      </w:pPr>
    </w:p>
    <w:p w14:paraId="74D26AB9" w14:textId="06C73939" w:rsidR="009D6401" w:rsidRPr="00F0010C" w:rsidRDefault="00BE6D0B" w:rsidP="00F0010C">
      <w:pPr>
        <w:spacing w:after="0" w:line="240" w:lineRule="auto"/>
        <w:ind w:right="450"/>
        <w:rPr>
          <w:rFonts w:ascii="Franklin Gothic Book" w:hAnsi="Franklin Gothic Book" w:cs="Arial"/>
          <w:kern w:val="36"/>
          <w:sz w:val="22"/>
          <w:szCs w:val="22"/>
        </w:rPr>
      </w:pPr>
      <w:proofErr w:type="spellStart"/>
      <w:r w:rsidRPr="00F0010C">
        <w:rPr>
          <w:rFonts w:ascii="Franklin Gothic Book" w:hAnsi="Franklin Gothic Book" w:cs="Arial"/>
          <w:kern w:val="36"/>
          <w:sz w:val="22"/>
          <w:szCs w:val="22"/>
        </w:rPr>
        <w:t>NioCorp</w:t>
      </w:r>
      <w:proofErr w:type="spellEnd"/>
      <w:r w:rsidRPr="00F0010C">
        <w:rPr>
          <w:rFonts w:ascii="Franklin Gothic Book" w:hAnsi="Franklin Gothic Book" w:cs="Arial"/>
          <w:kern w:val="36"/>
          <w:sz w:val="22"/>
          <w:szCs w:val="22"/>
        </w:rPr>
        <w:t xml:space="preserve"> is developing a critical minerals project in Southeast Nebraska that will produce niobium, scandium, and titanium. The Company also is evaluating the potential to produce several rare earths from the Elk Creek Project. Niobium is used to produce specialty alloys as well as High Strength, Low Alloy steel, which is a lighter, stronger steel used in automotive, structural, and pipeline applications. Scandium is a specialty metal that can be combined with Aluminum to make alloys with increased strength and improved corrosion resistance. Scandium is also a critical component of advanced solid oxide fuel cells. Titanium is used in various lightweight alloys and is a key component of pigments used in paper, paint and plastics and is also used for aerospace applications, armor, and medical implants. Magnetic rare earths, such as neodymium, praseodymium, terbium, and dysprosium are critical to the making of Neodymium-Iron-Boron magnets, which are used across a wide variety of defense and civilian applications.</w:t>
      </w:r>
    </w:p>
    <w:p w14:paraId="4CC2957E" w14:textId="77777777" w:rsidR="001D5055" w:rsidRDefault="001D5055" w:rsidP="00F51D6C">
      <w:pPr>
        <w:spacing w:before="240"/>
        <w:rPr>
          <w:rFonts w:ascii="Franklin Gothic Book" w:eastAsia="Encode Sans" w:hAnsi="Franklin Gothic Book" w:cs="Arial"/>
          <w:b/>
          <w:bCs/>
          <w:sz w:val="22"/>
          <w:szCs w:val="22"/>
        </w:rPr>
      </w:pPr>
    </w:p>
    <w:p w14:paraId="5AD1FBF1" w14:textId="77777777" w:rsidR="001D5055" w:rsidRDefault="001D5055">
      <w:pPr>
        <w:spacing w:after="0" w:line="240" w:lineRule="auto"/>
        <w:rPr>
          <w:rFonts w:ascii="Franklin Gothic Book" w:eastAsia="Encode Sans" w:hAnsi="Franklin Gothic Book" w:cs="Arial"/>
          <w:b/>
          <w:bCs/>
          <w:sz w:val="22"/>
          <w:szCs w:val="22"/>
        </w:rPr>
      </w:pPr>
      <w:r>
        <w:rPr>
          <w:rFonts w:ascii="Franklin Gothic Book" w:eastAsia="Encode Sans" w:hAnsi="Franklin Gothic Book" w:cs="Arial"/>
          <w:b/>
          <w:bCs/>
          <w:sz w:val="22"/>
          <w:szCs w:val="22"/>
        </w:rPr>
        <w:br w:type="page"/>
      </w:r>
    </w:p>
    <w:p w14:paraId="26D11792" w14:textId="1FAA141A" w:rsidR="00F51D6C" w:rsidRPr="00F0010C" w:rsidRDefault="00F51D6C" w:rsidP="00F51D6C">
      <w:pPr>
        <w:spacing w:before="240"/>
        <w:rPr>
          <w:rFonts w:ascii="Franklin Gothic Book" w:eastAsia="Encode Sans" w:hAnsi="Franklin Gothic Book" w:cs="Arial"/>
          <w:b/>
          <w:bCs/>
          <w:sz w:val="22"/>
          <w:szCs w:val="22"/>
        </w:rPr>
      </w:pPr>
      <w:r w:rsidRPr="00F0010C">
        <w:rPr>
          <w:rFonts w:ascii="Franklin Gothic Book" w:eastAsia="Encode Sans" w:hAnsi="Franklin Gothic Book" w:cs="Arial"/>
          <w:b/>
          <w:bCs/>
          <w:sz w:val="22"/>
          <w:szCs w:val="22"/>
        </w:rPr>
        <w:lastRenderedPageBreak/>
        <w:t>STELLANTIS FORWARD-LOOKING STATEMENTS</w:t>
      </w:r>
    </w:p>
    <w:p w14:paraId="3E820731" w14:textId="700C3453" w:rsidR="00F51D6C" w:rsidRDefault="00F51D6C" w:rsidP="00F0010C">
      <w:pPr>
        <w:spacing w:after="0" w:line="240" w:lineRule="auto"/>
        <w:ind w:right="450"/>
        <w:rPr>
          <w:rFonts w:ascii="Franklin Gothic Book" w:hAnsi="Franklin Gothic Book" w:cs="Arial"/>
          <w:kern w:val="36"/>
          <w:sz w:val="22"/>
          <w:szCs w:val="22"/>
        </w:rPr>
      </w:pPr>
      <w:r w:rsidRPr="00F0010C">
        <w:rPr>
          <w:rFonts w:ascii="Franklin Gothic Book" w:hAnsi="Franklin Gothic Book" w:cs="Arial"/>
          <w:kern w:val="36"/>
          <w:sz w:val="22"/>
          <w:szCs w:val="22"/>
        </w:rPr>
        <w:t xml:space="preserve">This communication contains forward-looking statements. </w:t>
      </w:r>
      <w:proofErr w:type="gramStart"/>
      <w:r w:rsidRPr="00F0010C">
        <w:rPr>
          <w:rFonts w:ascii="Franklin Gothic Book" w:hAnsi="Franklin Gothic Book" w:cs="Arial"/>
          <w:kern w:val="36"/>
          <w:sz w:val="22"/>
          <w:szCs w:val="22"/>
        </w:rPr>
        <w:t>In particular, statements</w:t>
      </w:r>
      <w:proofErr w:type="gramEnd"/>
      <w:r w:rsidRPr="00F0010C">
        <w:rPr>
          <w:rFonts w:ascii="Franklin Gothic Book" w:hAnsi="Franklin Gothic Book" w:cs="Arial"/>
          <w:kern w:val="36"/>
          <w:sz w:val="22"/>
          <w:szCs w:val="22"/>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1F4040BA" w14:textId="77777777" w:rsidR="00043E73" w:rsidRPr="00F0010C" w:rsidRDefault="00043E73" w:rsidP="00F0010C">
      <w:pPr>
        <w:spacing w:after="0" w:line="240" w:lineRule="auto"/>
        <w:ind w:right="450"/>
        <w:rPr>
          <w:rFonts w:ascii="Franklin Gothic Book" w:hAnsi="Franklin Gothic Book" w:cs="Arial"/>
          <w:kern w:val="36"/>
          <w:sz w:val="22"/>
          <w:szCs w:val="22"/>
        </w:rPr>
      </w:pPr>
    </w:p>
    <w:p w14:paraId="1D5AC3C3" w14:textId="77777777" w:rsidR="00F51D6C" w:rsidRPr="00F0010C" w:rsidRDefault="00F51D6C" w:rsidP="00F0010C">
      <w:pPr>
        <w:spacing w:after="0" w:line="240" w:lineRule="auto"/>
        <w:ind w:right="450"/>
        <w:rPr>
          <w:rFonts w:ascii="Franklin Gothic Book" w:hAnsi="Franklin Gothic Book" w:cs="Arial"/>
          <w:kern w:val="36"/>
          <w:sz w:val="22"/>
          <w:szCs w:val="22"/>
        </w:rPr>
      </w:pPr>
      <w:r w:rsidRPr="00F0010C">
        <w:rPr>
          <w:rFonts w:ascii="Franklin Gothic Book" w:hAnsi="Franklin Gothic Book" w:cs="Arial"/>
          <w:kern w:val="36"/>
          <w:sz w:val="22"/>
          <w:szCs w:val="22"/>
        </w:rPr>
        <w:t xml:space="preserve"> 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risks and other items described in the Company’s Annual Report on Form 20-F for the year ended December 31, 2022 and Current Reports on Form 6-K and amendments thereto filed with the SEC; and other risks and uncertainties.</w:t>
      </w:r>
    </w:p>
    <w:p w14:paraId="0A6BB0D5" w14:textId="77777777" w:rsidR="00F0010C" w:rsidRDefault="00F0010C" w:rsidP="00F0010C">
      <w:pPr>
        <w:spacing w:after="0" w:line="240" w:lineRule="auto"/>
        <w:ind w:right="450"/>
        <w:rPr>
          <w:rFonts w:ascii="Franklin Gothic Book" w:hAnsi="Franklin Gothic Book" w:cs="Arial"/>
          <w:kern w:val="36"/>
          <w:sz w:val="22"/>
          <w:szCs w:val="22"/>
        </w:rPr>
      </w:pPr>
    </w:p>
    <w:p w14:paraId="3E14C4F7" w14:textId="439D73AE" w:rsidR="00F51D6C" w:rsidRPr="00F0010C" w:rsidRDefault="00F51D6C" w:rsidP="00F0010C">
      <w:pPr>
        <w:spacing w:after="0" w:line="240" w:lineRule="auto"/>
        <w:ind w:right="450"/>
        <w:rPr>
          <w:rFonts w:ascii="Franklin Gothic Book" w:hAnsi="Franklin Gothic Book" w:cs="Arial"/>
          <w:kern w:val="36"/>
          <w:sz w:val="22"/>
          <w:szCs w:val="22"/>
        </w:rPr>
      </w:pPr>
      <w:r w:rsidRPr="00F0010C">
        <w:rPr>
          <w:rFonts w:ascii="Franklin Gothic Book" w:hAnsi="Franklin Gothic Book" w:cs="Arial"/>
          <w:kern w:val="36"/>
          <w:sz w:val="22"/>
          <w:szCs w:val="22"/>
        </w:rPr>
        <w:t>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p>
    <w:p w14:paraId="23CB8F27" w14:textId="6A98E61E" w:rsidR="002F2598" w:rsidRPr="00F0010C" w:rsidRDefault="002F2598" w:rsidP="00F0010C">
      <w:pPr>
        <w:spacing w:after="0" w:line="240" w:lineRule="auto"/>
        <w:rPr>
          <w:rFonts w:ascii="Franklin Gothic Book" w:hAnsi="Franklin Gothic Book" w:cs="Arial"/>
          <w:kern w:val="36"/>
          <w:sz w:val="22"/>
          <w:szCs w:val="22"/>
        </w:rPr>
      </w:pPr>
    </w:p>
    <w:p w14:paraId="1FB0BD56" w14:textId="77777777" w:rsidR="002F2598" w:rsidRPr="00F0010C" w:rsidRDefault="002F2598" w:rsidP="00F0010C">
      <w:pPr>
        <w:spacing w:after="0" w:line="240" w:lineRule="auto"/>
        <w:rPr>
          <w:rFonts w:ascii="Franklin Gothic Book" w:hAnsi="Franklin Gothic Book" w:cs="Arial"/>
          <w:kern w:val="36"/>
          <w:sz w:val="22"/>
          <w:szCs w:val="22"/>
        </w:rPr>
      </w:pPr>
    </w:p>
    <w:p w14:paraId="15D87D13" w14:textId="77777777" w:rsidR="001D5055" w:rsidRDefault="001D5055" w:rsidP="00F0010C">
      <w:pPr>
        <w:spacing w:after="0" w:line="240" w:lineRule="auto"/>
        <w:rPr>
          <w:rFonts w:ascii="Franklin Gothic Book" w:hAnsi="Franklin Gothic Book" w:cs="Arial"/>
          <w:b/>
          <w:bCs/>
          <w:kern w:val="36"/>
          <w:sz w:val="22"/>
          <w:szCs w:val="22"/>
        </w:rPr>
      </w:pPr>
    </w:p>
    <w:p w14:paraId="7B44BBEC" w14:textId="4C5C8EA0" w:rsidR="00E305A9" w:rsidRPr="00F0010C" w:rsidRDefault="00E305A9" w:rsidP="00F0010C">
      <w:pPr>
        <w:spacing w:after="0" w:line="240" w:lineRule="auto"/>
        <w:rPr>
          <w:rFonts w:ascii="Franklin Gothic Book" w:eastAsiaTheme="minorHAnsi" w:hAnsi="Franklin Gothic Book" w:cs="Arial"/>
          <w:b/>
          <w:bCs/>
          <w:kern w:val="36"/>
          <w:sz w:val="22"/>
          <w:szCs w:val="22"/>
          <w:lang w:val="en-GB"/>
          <w14:ligatures w14:val="standardContextual"/>
        </w:rPr>
      </w:pPr>
      <w:r w:rsidRPr="00F0010C">
        <w:rPr>
          <w:rFonts w:ascii="Franklin Gothic Book" w:hAnsi="Franklin Gothic Book" w:cs="Arial"/>
          <w:b/>
          <w:bCs/>
          <w:kern w:val="36"/>
          <w:sz w:val="22"/>
          <w:szCs w:val="22"/>
        </w:rPr>
        <w:lastRenderedPageBreak/>
        <w:t xml:space="preserve">Cautionary Note Regarding Forward-Looking </w:t>
      </w:r>
      <w:r w:rsidR="00805535">
        <w:rPr>
          <w:rFonts w:ascii="Franklin Gothic Book" w:hAnsi="Franklin Gothic Book" w:cs="Arial"/>
          <w:b/>
          <w:bCs/>
          <w:kern w:val="36"/>
          <w:sz w:val="22"/>
          <w:szCs w:val="22"/>
        </w:rPr>
        <w:t>Statements</w:t>
      </w:r>
      <w:r w:rsidRPr="00F0010C">
        <w:rPr>
          <w:rFonts w:ascii="Franklin Gothic Book" w:hAnsi="Franklin Gothic Book" w:cs="Arial"/>
          <w:b/>
          <w:bCs/>
          <w:kern w:val="36"/>
          <w:sz w:val="22"/>
          <w:szCs w:val="22"/>
        </w:rPr>
        <w:t xml:space="preserve"> (</w:t>
      </w:r>
      <w:proofErr w:type="spellStart"/>
      <w:r w:rsidRPr="00F0010C">
        <w:rPr>
          <w:rFonts w:ascii="Franklin Gothic Book" w:hAnsi="Franklin Gothic Book" w:cs="Arial"/>
          <w:b/>
          <w:bCs/>
          <w:kern w:val="36"/>
          <w:sz w:val="22"/>
          <w:szCs w:val="22"/>
        </w:rPr>
        <w:t>NioCorp</w:t>
      </w:r>
      <w:proofErr w:type="spellEnd"/>
      <w:r w:rsidRPr="00F0010C">
        <w:rPr>
          <w:rFonts w:ascii="Franklin Gothic Book" w:hAnsi="Franklin Gothic Book" w:cs="Arial"/>
          <w:b/>
          <w:bCs/>
          <w:kern w:val="36"/>
          <w:sz w:val="22"/>
          <w:szCs w:val="22"/>
        </w:rPr>
        <w:t>)</w:t>
      </w:r>
      <w:r w:rsidR="00F0010C">
        <w:rPr>
          <w:rFonts w:ascii="Franklin Gothic Book" w:hAnsi="Franklin Gothic Book" w:cs="Arial"/>
          <w:b/>
          <w:bCs/>
          <w:kern w:val="36"/>
          <w:sz w:val="22"/>
          <w:szCs w:val="22"/>
        </w:rPr>
        <w:br/>
      </w:r>
    </w:p>
    <w:p w14:paraId="4CB4C3C3" w14:textId="77777777" w:rsidR="00805535" w:rsidRDefault="00805535" w:rsidP="00805535">
      <w:pPr>
        <w:spacing w:line="260" w:lineRule="exact"/>
        <w:ind w:right="450"/>
        <w:rPr>
          <w:rFonts w:ascii="Franklin Gothic Book" w:eastAsiaTheme="minorHAnsi" w:hAnsi="Franklin Gothic Book" w:cstheme="minorBidi"/>
          <w:color w:val="000000"/>
          <w:kern w:val="36"/>
          <w:sz w:val="22"/>
          <w:szCs w:val="22"/>
          <w:lang w:val="en-GB"/>
          <w14:ligatures w14:val="standardContextual"/>
        </w:rPr>
      </w:pPr>
      <w:r>
        <w:rPr>
          <w:rFonts w:ascii="Franklin Gothic Book" w:eastAsiaTheme="minorHAnsi" w:hAnsi="Franklin Gothic Book" w:cstheme="minorBidi"/>
          <w:color w:val="000000"/>
          <w:kern w:val="36"/>
          <w:sz w:val="22"/>
          <w:szCs w:val="22"/>
          <w:lang w:val="en-GB"/>
          <w14:ligatures w14:val="standardContextual"/>
        </w:rPr>
        <w:t xml:space="preserve">This press release contains forward-looking statements within the meaning of the United States Private Securities Litigation Reform Act of 1995 and forward-looking information within the meaning of </w:t>
      </w:r>
      <w:r>
        <w:rPr>
          <w:rFonts w:ascii="Franklin Gothic Book" w:hAnsi="Franklin Gothic Book"/>
          <w:color w:val="000000"/>
          <w:kern w:val="36"/>
          <w:sz w:val="22"/>
          <w:szCs w:val="22"/>
        </w:rPr>
        <w:t>applicable</w:t>
      </w:r>
      <w:r>
        <w:rPr>
          <w:rFonts w:ascii="Franklin Gothic Book" w:eastAsiaTheme="minorHAnsi" w:hAnsi="Franklin Gothic Book" w:cstheme="minorBidi"/>
          <w:color w:val="000000"/>
          <w:kern w:val="36"/>
          <w:sz w:val="22"/>
          <w:szCs w:val="22"/>
          <w:lang w:val="en-GB"/>
          <w14:ligatures w14:val="standardContextual"/>
        </w:rPr>
        <w:t xml:space="preserve"> Canadian securities laws. Forward-looking statements may include, but are not limited to, statements about: </w:t>
      </w:r>
      <w:proofErr w:type="spellStart"/>
      <w:r>
        <w:rPr>
          <w:rFonts w:ascii="Franklin Gothic Book" w:eastAsiaTheme="minorHAnsi" w:hAnsi="Franklin Gothic Book" w:cstheme="minorBidi"/>
          <w:color w:val="000000"/>
          <w:kern w:val="36"/>
          <w:sz w:val="22"/>
          <w:szCs w:val="22"/>
          <w:lang w:val="en-GB"/>
          <w14:ligatures w14:val="standardContextual"/>
        </w:rPr>
        <w:t>NioCorp</w:t>
      </w:r>
      <w:proofErr w:type="spellEnd"/>
      <w:r>
        <w:rPr>
          <w:rFonts w:ascii="Franklin Gothic Book" w:eastAsiaTheme="minorHAnsi" w:hAnsi="Franklin Gothic Book" w:cstheme="minorBidi"/>
          <w:color w:val="000000"/>
          <w:kern w:val="36"/>
          <w:sz w:val="22"/>
          <w:szCs w:val="22"/>
          <w:lang w:val="en-GB"/>
          <w14:ligatures w14:val="standardContextual"/>
        </w:rPr>
        <w:t xml:space="preserve"> and </w:t>
      </w:r>
      <w:proofErr w:type="spellStart"/>
      <w:r>
        <w:rPr>
          <w:rFonts w:ascii="Franklin Gothic Book" w:eastAsiaTheme="minorHAnsi" w:hAnsi="Franklin Gothic Book" w:cstheme="minorBidi"/>
          <w:color w:val="000000"/>
          <w:kern w:val="36"/>
          <w:sz w:val="22"/>
          <w:szCs w:val="22"/>
          <w:lang w:val="en-GB"/>
          <w14:ligatures w14:val="standardContextual"/>
        </w:rPr>
        <w:t>Stellantis</w:t>
      </w:r>
      <w:proofErr w:type="spellEnd"/>
      <w:r>
        <w:rPr>
          <w:rFonts w:ascii="Franklin Gothic Book" w:eastAsiaTheme="minorHAnsi" w:hAnsi="Franklin Gothic Book" w:cstheme="minorBidi"/>
          <w:color w:val="000000"/>
          <w:kern w:val="36"/>
          <w:sz w:val="22"/>
          <w:szCs w:val="22"/>
          <w:lang w:val="en-GB"/>
          <w14:ligatures w14:val="standardContextual"/>
        </w:rPr>
        <w:t xml:space="preserve"> entering into a binding agreement with respect to the proposed transaction, if at all, and the anticipated terms, conditions and benefits of the proposed transaction; the possibility of Stellantis making a strategic investment in </w:t>
      </w:r>
      <w:proofErr w:type="spellStart"/>
      <w:r>
        <w:rPr>
          <w:rFonts w:ascii="Franklin Gothic Book" w:eastAsiaTheme="minorHAnsi" w:hAnsi="Franklin Gothic Book" w:cstheme="minorBidi"/>
          <w:color w:val="000000"/>
          <w:kern w:val="36"/>
          <w:sz w:val="22"/>
          <w:szCs w:val="22"/>
          <w:lang w:val="en-GB"/>
          <w14:ligatures w14:val="standardContextual"/>
        </w:rPr>
        <w:t>NioCorp</w:t>
      </w:r>
      <w:proofErr w:type="spellEnd"/>
      <w:r>
        <w:rPr>
          <w:rFonts w:ascii="Franklin Gothic Book" w:eastAsiaTheme="minorHAnsi" w:hAnsi="Franklin Gothic Book" w:cstheme="minorBidi"/>
          <w:color w:val="000000"/>
          <w:kern w:val="36"/>
          <w:sz w:val="22"/>
          <w:szCs w:val="22"/>
          <w:lang w:val="en-GB"/>
          <w14:ligatures w14:val="standardContextual"/>
        </w:rPr>
        <w:t xml:space="preserve">; the potential to produce rare earth products for the Elk Creek Project; the technical and economic feasibility of separating rare earth oxides;  </w:t>
      </w:r>
      <w:proofErr w:type="spellStart"/>
      <w:r>
        <w:rPr>
          <w:rFonts w:ascii="Franklin Gothic Book" w:eastAsiaTheme="minorHAnsi" w:hAnsi="Franklin Gothic Book" w:cstheme="minorBidi"/>
          <w:color w:val="000000"/>
          <w:kern w:val="36"/>
          <w:sz w:val="22"/>
          <w:szCs w:val="22"/>
          <w:lang w:val="en-GB"/>
          <w14:ligatures w14:val="standardContextual"/>
        </w:rPr>
        <w:t>NioCorp’s</w:t>
      </w:r>
      <w:proofErr w:type="spellEnd"/>
      <w:r>
        <w:rPr>
          <w:rFonts w:ascii="Franklin Gothic Book" w:eastAsiaTheme="minorHAnsi" w:hAnsi="Franklin Gothic Book" w:cstheme="minorBidi"/>
          <w:color w:val="000000"/>
          <w:kern w:val="36"/>
          <w:sz w:val="22"/>
          <w:szCs w:val="22"/>
          <w:lang w:val="en-GB"/>
          <w14:ligatures w14:val="standardContextual"/>
        </w:rPr>
        <w:t xml:space="preserve"> expectation and ability to produce niobium, scandium, and titanium at the Elk Creek Project; </w:t>
      </w:r>
      <w:proofErr w:type="spellStart"/>
      <w:r>
        <w:rPr>
          <w:rFonts w:ascii="Franklin Gothic Book" w:eastAsiaTheme="minorHAnsi" w:hAnsi="Franklin Gothic Book" w:cstheme="minorBidi"/>
          <w:color w:val="000000"/>
          <w:kern w:val="36"/>
          <w:sz w:val="22"/>
          <w:szCs w:val="22"/>
          <w:lang w:val="en-GB"/>
          <w14:ligatures w14:val="standardContextual"/>
        </w:rPr>
        <w:t>NioCorp’s</w:t>
      </w:r>
      <w:proofErr w:type="spellEnd"/>
      <w:r>
        <w:rPr>
          <w:rFonts w:ascii="Franklin Gothic Book" w:eastAsiaTheme="minorHAnsi" w:hAnsi="Franklin Gothic Book" w:cstheme="minorBidi"/>
          <w:color w:val="000000"/>
          <w:kern w:val="36"/>
          <w:sz w:val="22"/>
          <w:szCs w:val="22"/>
          <w:lang w:val="en-GB"/>
          <w14:ligatures w14:val="standardContextual"/>
        </w:rPr>
        <w:t xml:space="preserve"> ability to secure sufficient project financing to complete construction of the Elk Creek Project and move it to commercial production; the future price of metals; and the stability of the financial and capital markets. Forward-looking statements are typically identified by words such as “plan,” “believe,” “expect,” “anticipate,” “intend,” “outlook,” “estimate,” “forecast,” “project,” “continue,” “could,” “may,” “might,” “possible,” “potential,” “predict,” “should,” “would” and other similar words and expressions, but the absence of these words does not mean that a statement is not forward-looking.</w:t>
      </w:r>
    </w:p>
    <w:p w14:paraId="4DC6E7E1" w14:textId="77777777" w:rsidR="00805535" w:rsidRDefault="00805535" w:rsidP="00805535">
      <w:pPr>
        <w:spacing w:line="260" w:lineRule="exact"/>
        <w:ind w:right="450"/>
        <w:rPr>
          <w:rFonts w:ascii="Franklin Gothic Book" w:eastAsiaTheme="minorHAnsi" w:hAnsi="Franklin Gothic Book" w:cstheme="minorBidi"/>
          <w:color w:val="000000"/>
          <w:kern w:val="36"/>
          <w:sz w:val="22"/>
          <w:szCs w:val="22"/>
          <w:lang w:val="en-GB"/>
          <w14:ligatures w14:val="standardContextual"/>
        </w:rPr>
      </w:pPr>
      <w:r>
        <w:rPr>
          <w:rFonts w:ascii="Franklin Gothic Book" w:eastAsiaTheme="minorHAnsi" w:hAnsi="Franklin Gothic Book" w:cstheme="minorBidi"/>
          <w:color w:val="000000"/>
          <w:kern w:val="36"/>
          <w:sz w:val="22"/>
          <w:szCs w:val="22"/>
          <w:lang w:val="en-GB"/>
          <w14:ligatures w14:val="standardContextual"/>
        </w:rPr>
        <w:t xml:space="preserve">The forward-looking statements are based on the current expectations of the management of </w:t>
      </w:r>
      <w:proofErr w:type="spellStart"/>
      <w:r>
        <w:rPr>
          <w:rFonts w:ascii="Franklin Gothic Book" w:eastAsiaTheme="minorHAnsi" w:hAnsi="Franklin Gothic Book" w:cstheme="minorBidi"/>
          <w:color w:val="000000"/>
          <w:kern w:val="36"/>
          <w:sz w:val="22"/>
          <w:szCs w:val="22"/>
          <w:lang w:val="en-GB"/>
          <w14:ligatures w14:val="standardContextual"/>
        </w:rPr>
        <w:t>NioCorp</w:t>
      </w:r>
      <w:proofErr w:type="spellEnd"/>
      <w:r>
        <w:rPr>
          <w:rFonts w:ascii="Franklin Gothic Book" w:eastAsiaTheme="minorHAnsi" w:hAnsi="Franklin Gothic Book" w:cstheme="minorBidi"/>
          <w:color w:val="000000"/>
          <w:kern w:val="36"/>
          <w:sz w:val="22"/>
          <w:szCs w:val="22"/>
          <w:lang w:val="en-GB"/>
          <w14:ligatures w14:val="standardContextual"/>
        </w:rPr>
        <w:t xml:space="preserve"> and are inherently subject to uncertainties and changes in circumstances and their potential effects and speak only as of the date of such statement. There can be no assurance that future developments will be those that have been anticipated. Forward-looking statements reflect material expectations and assumptions, including, without limitation, expectations, and assumptions relating to: </w:t>
      </w:r>
      <w:proofErr w:type="spellStart"/>
      <w:r>
        <w:rPr>
          <w:rFonts w:ascii="Franklin Gothic Book" w:eastAsiaTheme="minorHAnsi" w:hAnsi="Franklin Gothic Book" w:cstheme="minorBidi"/>
          <w:color w:val="000000"/>
          <w:kern w:val="36"/>
          <w:sz w:val="22"/>
          <w:szCs w:val="22"/>
          <w:lang w:val="en-GB"/>
          <w14:ligatures w14:val="standardContextual"/>
        </w:rPr>
        <w:t>NioCorp’s</w:t>
      </w:r>
      <w:proofErr w:type="spellEnd"/>
      <w:r>
        <w:rPr>
          <w:rFonts w:ascii="Franklin Gothic Book" w:eastAsiaTheme="minorHAnsi" w:hAnsi="Franklin Gothic Book" w:cstheme="minorBidi"/>
          <w:color w:val="000000"/>
          <w:kern w:val="36"/>
          <w:sz w:val="22"/>
          <w:szCs w:val="22"/>
          <w:lang w:val="en-GB"/>
          <w14:ligatures w14:val="standardContextual"/>
        </w:rPr>
        <w:t xml:space="preserve"> ability to close the proposed transaction on acceptable terms, or at all; the technical and economic translatability of the demonstration-scale process to separate high-purity oxides of several magnetic rare earths from ore to the ore that </w:t>
      </w:r>
      <w:proofErr w:type="spellStart"/>
      <w:r>
        <w:rPr>
          <w:rFonts w:ascii="Franklin Gothic Book" w:eastAsiaTheme="minorHAnsi" w:hAnsi="Franklin Gothic Book" w:cstheme="minorBidi"/>
          <w:color w:val="000000"/>
          <w:kern w:val="36"/>
          <w:sz w:val="22"/>
          <w:szCs w:val="22"/>
          <w:lang w:val="en-GB"/>
          <w14:ligatures w14:val="standardContextual"/>
        </w:rPr>
        <w:t>NioCorp</w:t>
      </w:r>
      <w:proofErr w:type="spellEnd"/>
      <w:r>
        <w:rPr>
          <w:rFonts w:ascii="Franklin Gothic Book" w:eastAsiaTheme="minorHAnsi" w:hAnsi="Franklin Gothic Book" w:cstheme="minorBidi"/>
          <w:color w:val="000000"/>
          <w:kern w:val="36"/>
          <w:sz w:val="22"/>
          <w:szCs w:val="22"/>
          <w:lang w:val="en-GB"/>
          <w14:ligatures w14:val="standardContextual"/>
        </w:rPr>
        <w:t xml:space="preserve"> expects to extract from the Elk Creek Project; the future price of metals; the stability of the financial and capital markets; and the receipt of all necessary regulatory approvals in connection with the proposed transaction. Such expectations and assumptions are inherently subject to uncertainties and contingencies regarding future events and, as such, are subject to change. Forward-looking statements involve </w:t>
      </w:r>
      <w:proofErr w:type="gramStart"/>
      <w:r>
        <w:rPr>
          <w:rFonts w:ascii="Franklin Gothic Book" w:eastAsiaTheme="minorHAnsi" w:hAnsi="Franklin Gothic Book" w:cstheme="minorBidi"/>
          <w:color w:val="000000"/>
          <w:kern w:val="36"/>
          <w:sz w:val="22"/>
          <w:szCs w:val="22"/>
          <w:lang w:val="en-GB"/>
          <w14:ligatures w14:val="standardContextual"/>
        </w:rPr>
        <w:t>a number of</w:t>
      </w:r>
      <w:proofErr w:type="gramEnd"/>
      <w:r>
        <w:rPr>
          <w:rFonts w:ascii="Franklin Gothic Book" w:eastAsiaTheme="minorHAnsi" w:hAnsi="Franklin Gothic Book" w:cstheme="minorBidi"/>
          <w:color w:val="000000"/>
          <w:kern w:val="36"/>
          <w:sz w:val="22"/>
          <w:szCs w:val="22"/>
          <w:lang w:val="en-GB"/>
          <w14:ligatures w14:val="standardContextual"/>
        </w:rPr>
        <w:t xml:space="preserve"> risks, uncertainties or other factors that may cause actual results or performance to be materially different from those expressed or implied by these forward-looking statements. These risks and uncertainties include, but are not limited to, those discussed and identified in public filings made by </w:t>
      </w:r>
      <w:proofErr w:type="spellStart"/>
      <w:r>
        <w:rPr>
          <w:rFonts w:ascii="Franklin Gothic Book" w:eastAsiaTheme="minorHAnsi" w:hAnsi="Franklin Gothic Book" w:cstheme="minorBidi"/>
          <w:color w:val="000000"/>
          <w:kern w:val="36"/>
          <w:sz w:val="22"/>
          <w:szCs w:val="22"/>
          <w:lang w:val="en-GB"/>
          <w14:ligatures w14:val="standardContextual"/>
        </w:rPr>
        <w:t>NioCorp</w:t>
      </w:r>
      <w:proofErr w:type="spellEnd"/>
      <w:r>
        <w:rPr>
          <w:rFonts w:ascii="Franklin Gothic Book" w:eastAsiaTheme="minorHAnsi" w:hAnsi="Franklin Gothic Book" w:cstheme="minorBidi"/>
          <w:color w:val="000000"/>
          <w:kern w:val="36"/>
          <w:sz w:val="22"/>
          <w:szCs w:val="22"/>
          <w:lang w:val="en-GB"/>
          <w14:ligatures w14:val="standardContextual"/>
        </w:rPr>
        <w:t xml:space="preserve"> with the SEC and with the applicable Canadian securities regulatory authorities and the following: </w:t>
      </w:r>
      <w:proofErr w:type="spellStart"/>
      <w:r>
        <w:rPr>
          <w:rFonts w:ascii="Franklin Gothic Book" w:eastAsiaTheme="minorHAnsi" w:hAnsi="Franklin Gothic Book" w:cstheme="minorBidi"/>
          <w:color w:val="000000"/>
          <w:kern w:val="36"/>
          <w:sz w:val="22"/>
          <w:szCs w:val="22"/>
          <w:lang w:val="en-GB"/>
          <w14:ligatures w14:val="standardContextual"/>
        </w:rPr>
        <w:t>NioCorp</w:t>
      </w:r>
      <w:proofErr w:type="spellEnd"/>
      <w:r>
        <w:rPr>
          <w:rFonts w:ascii="Franklin Gothic Book" w:eastAsiaTheme="minorHAnsi" w:hAnsi="Franklin Gothic Book" w:cstheme="minorBidi"/>
          <w:color w:val="000000"/>
          <w:kern w:val="36"/>
          <w:sz w:val="22"/>
          <w:szCs w:val="22"/>
          <w:lang w:val="en-GB"/>
          <w14:ligatures w14:val="standardContextual"/>
        </w:rPr>
        <w:t xml:space="preserve"> and </w:t>
      </w:r>
      <w:proofErr w:type="spellStart"/>
      <w:r>
        <w:rPr>
          <w:rFonts w:ascii="Franklin Gothic Book" w:eastAsiaTheme="minorHAnsi" w:hAnsi="Franklin Gothic Book" w:cstheme="minorBidi"/>
          <w:color w:val="000000"/>
          <w:kern w:val="36"/>
          <w:sz w:val="22"/>
          <w:szCs w:val="22"/>
          <w:lang w:val="en-GB"/>
          <w14:ligatures w14:val="standardContextual"/>
        </w:rPr>
        <w:t>Stellantis</w:t>
      </w:r>
      <w:proofErr w:type="spellEnd"/>
      <w:r>
        <w:rPr>
          <w:rFonts w:ascii="Franklin Gothic Book" w:eastAsiaTheme="minorHAnsi" w:hAnsi="Franklin Gothic Book" w:cstheme="minorBidi"/>
          <w:color w:val="000000"/>
          <w:kern w:val="36"/>
          <w:sz w:val="22"/>
          <w:szCs w:val="22"/>
          <w:lang w:val="en-GB"/>
          <w14:ligatures w14:val="standardContextual"/>
        </w:rPr>
        <w:t xml:space="preserve"> not entering into a binding agreement with respect to the proposed transaction on acceptable terms, or at all; </w:t>
      </w:r>
      <w:proofErr w:type="spellStart"/>
      <w:r>
        <w:rPr>
          <w:rFonts w:ascii="Franklin Gothic Book" w:eastAsiaTheme="minorHAnsi" w:hAnsi="Franklin Gothic Book" w:cstheme="minorBidi"/>
          <w:color w:val="000000"/>
          <w:kern w:val="36"/>
          <w:sz w:val="22"/>
          <w:szCs w:val="22"/>
          <w:lang w:val="en-GB"/>
          <w14:ligatures w14:val="standardContextual"/>
        </w:rPr>
        <w:t>NioCorp’s</w:t>
      </w:r>
      <w:proofErr w:type="spellEnd"/>
      <w:r>
        <w:rPr>
          <w:rFonts w:ascii="Franklin Gothic Book" w:eastAsiaTheme="minorHAnsi" w:hAnsi="Franklin Gothic Book" w:cstheme="minorBidi"/>
          <w:color w:val="000000"/>
          <w:kern w:val="36"/>
          <w:sz w:val="22"/>
          <w:szCs w:val="22"/>
          <w:lang w:val="en-GB"/>
          <w14:ligatures w14:val="standardContextual"/>
        </w:rPr>
        <w:t xml:space="preserve"> ability to recognize the anticipated benefits of the business combination with GX Acquisition Corp. II (the “Business Combination”) and the standby equity purchase agreement (the “Yorkville Equity Facility Financing Agreement” and, together with the Business Combination, the “Transactions”) with YA II PN, Ltd., an investment fund managed by Yorkville Advisors Global, LP, including </w:t>
      </w:r>
      <w:proofErr w:type="spellStart"/>
      <w:r>
        <w:rPr>
          <w:rFonts w:ascii="Franklin Gothic Book" w:eastAsiaTheme="minorHAnsi" w:hAnsi="Franklin Gothic Book" w:cstheme="minorBidi"/>
          <w:color w:val="000000"/>
          <w:kern w:val="36"/>
          <w:sz w:val="22"/>
          <w:szCs w:val="22"/>
          <w:lang w:val="en-GB"/>
          <w14:ligatures w14:val="standardContextual"/>
        </w:rPr>
        <w:t>NioCorp’s</w:t>
      </w:r>
      <w:proofErr w:type="spellEnd"/>
      <w:r>
        <w:rPr>
          <w:rFonts w:ascii="Franklin Gothic Book" w:eastAsiaTheme="minorHAnsi" w:hAnsi="Franklin Gothic Book" w:cstheme="minorBidi"/>
          <w:color w:val="000000"/>
          <w:kern w:val="36"/>
          <w:sz w:val="22"/>
          <w:szCs w:val="22"/>
          <w:lang w:val="en-GB"/>
          <w14:ligatures w14:val="standardContextual"/>
        </w:rPr>
        <w:t xml:space="preserve"> ability to access the full amount of the expected net proceeds under the Yorkville Equity Facility Financing Agreement over the next three years; unexpected costs related to the Transactions; the outcome of any legal proceedings that may be instituted against </w:t>
      </w:r>
      <w:proofErr w:type="spellStart"/>
      <w:r>
        <w:rPr>
          <w:rFonts w:ascii="Franklin Gothic Book" w:eastAsiaTheme="minorHAnsi" w:hAnsi="Franklin Gothic Book" w:cstheme="minorBidi"/>
          <w:color w:val="000000"/>
          <w:kern w:val="36"/>
          <w:sz w:val="22"/>
          <w:szCs w:val="22"/>
          <w:lang w:val="en-GB"/>
          <w14:ligatures w14:val="standardContextual"/>
        </w:rPr>
        <w:t>NioCorp</w:t>
      </w:r>
      <w:proofErr w:type="spellEnd"/>
      <w:r>
        <w:rPr>
          <w:rFonts w:ascii="Franklin Gothic Book" w:eastAsiaTheme="minorHAnsi" w:hAnsi="Franklin Gothic Book" w:cstheme="minorBidi"/>
          <w:color w:val="000000"/>
          <w:kern w:val="36"/>
          <w:sz w:val="22"/>
          <w:szCs w:val="22"/>
          <w:lang w:val="en-GB"/>
          <w14:ligatures w14:val="standardContextual"/>
        </w:rPr>
        <w:t xml:space="preserve"> following closing of the Transactions; </w:t>
      </w:r>
      <w:proofErr w:type="spellStart"/>
      <w:r>
        <w:rPr>
          <w:rFonts w:ascii="Franklin Gothic Book" w:eastAsiaTheme="minorHAnsi" w:hAnsi="Franklin Gothic Book" w:cstheme="minorBidi"/>
          <w:color w:val="000000"/>
          <w:kern w:val="36"/>
          <w:sz w:val="22"/>
          <w:szCs w:val="22"/>
          <w:lang w:val="en-GB"/>
          <w14:ligatures w14:val="standardContextual"/>
        </w:rPr>
        <w:t>NioCorp’s</w:t>
      </w:r>
      <w:proofErr w:type="spellEnd"/>
      <w:r>
        <w:rPr>
          <w:rFonts w:ascii="Franklin Gothic Book" w:eastAsiaTheme="minorHAnsi" w:hAnsi="Franklin Gothic Book" w:cstheme="minorBidi"/>
          <w:color w:val="000000"/>
          <w:kern w:val="36"/>
          <w:sz w:val="22"/>
          <w:szCs w:val="22"/>
          <w:lang w:val="en-GB"/>
          <w14:ligatures w14:val="standardContextual"/>
        </w:rPr>
        <w:t xml:space="preserve"> ability to receive a final commitment of financing from the Export-Import Bank of the United States on the anticipated timeline, on acceptable terms, or at all; </w:t>
      </w:r>
      <w:proofErr w:type="spellStart"/>
      <w:r>
        <w:rPr>
          <w:rFonts w:ascii="Franklin Gothic Book" w:eastAsiaTheme="minorHAnsi" w:hAnsi="Franklin Gothic Book" w:cstheme="minorBidi"/>
          <w:color w:val="000000"/>
          <w:kern w:val="36"/>
          <w:sz w:val="22"/>
          <w:szCs w:val="22"/>
          <w:lang w:val="en-GB"/>
          <w14:ligatures w14:val="standardContextual"/>
        </w:rPr>
        <w:t>NioCorp’s</w:t>
      </w:r>
      <w:proofErr w:type="spellEnd"/>
      <w:r>
        <w:rPr>
          <w:rFonts w:ascii="Franklin Gothic Book" w:eastAsiaTheme="minorHAnsi" w:hAnsi="Franklin Gothic Book" w:cstheme="minorBidi"/>
          <w:color w:val="000000"/>
          <w:kern w:val="36"/>
          <w:sz w:val="22"/>
          <w:szCs w:val="22"/>
          <w:lang w:val="en-GB"/>
          <w14:ligatures w14:val="standardContextual"/>
        </w:rPr>
        <w:t xml:space="preserve"> ability to continue to meet the listing standards of The Nasdaq Stock Market LLC; </w:t>
      </w:r>
      <w:proofErr w:type="spellStart"/>
      <w:r>
        <w:rPr>
          <w:rFonts w:ascii="Franklin Gothic Book" w:eastAsiaTheme="minorHAnsi" w:hAnsi="Franklin Gothic Book" w:cstheme="minorBidi"/>
          <w:color w:val="000000"/>
          <w:kern w:val="36"/>
          <w:sz w:val="22"/>
          <w:szCs w:val="22"/>
          <w:lang w:val="en-GB"/>
          <w14:ligatures w14:val="standardContextual"/>
        </w:rPr>
        <w:t>NioCorp’s</w:t>
      </w:r>
      <w:proofErr w:type="spellEnd"/>
      <w:r>
        <w:rPr>
          <w:rFonts w:ascii="Franklin Gothic Book" w:eastAsiaTheme="minorHAnsi" w:hAnsi="Franklin Gothic Book" w:cstheme="minorBidi"/>
          <w:color w:val="000000"/>
          <w:kern w:val="36"/>
          <w:sz w:val="22"/>
          <w:szCs w:val="22"/>
          <w:lang w:val="en-GB"/>
          <w14:ligatures w14:val="standardContextual"/>
        </w:rPr>
        <w:t xml:space="preserve"> ability to operate as a going concern; risks relating to </w:t>
      </w:r>
      <w:proofErr w:type="spellStart"/>
      <w:r>
        <w:rPr>
          <w:rFonts w:ascii="Franklin Gothic Book" w:eastAsiaTheme="minorHAnsi" w:hAnsi="Franklin Gothic Book" w:cstheme="minorBidi"/>
          <w:color w:val="000000"/>
          <w:kern w:val="36"/>
          <w:sz w:val="22"/>
          <w:szCs w:val="22"/>
          <w:lang w:val="en-GB"/>
          <w14:ligatures w14:val="standardContextual"/>
        </w:rPr>
        <w:t>NioCorp’s</w:t>
      </w:r>
      <w:proofErr w:type="spellEnd"/>
      <w:r>
        <w:rPr>
          <w:rFonts w:ascii="Franklin Gothic Book" w:eastAsiaTheme="minorHAnsi" w:hAnsi="Franklin Gothic Book" w:cstheme="minorBidi"/>
          <w:color w:val="000000"/>
          <w:kern w:val="36"/>
          <w:sz w:val="22"/>
          <w:szCs w:val="22"/>
          <w:lang w:val="en-GB"/>
          <w14:ligatures w14:val="standardContextual"/>
        </w:rPr>
        <w:t xml:space="preserve"> common shares, including price volatility, lack of dividend payments and dilution or the perception of the likelihood any of the foregoing; </w:t>
      </w:r>
      <w:proofErr w:type="spellStart"/>
      <w:r>
        <w:rPr>
          <w:rFonts w:ascii="Franklin Gothic Book" w:eastAsiaTheme="minorHAnsi" w:hAnsi="Franklin Gothic Book" w:cstheme="minorBidi"/>
          <w:color w:val="000000"/>
          <w:kern w:val="36"/>
          <w:sz w:val="22"/>
          <w:szCs w:val="22"/>
          <w:lang w:val="en-GB"/>
          <w14:ligatures w14:val="standardContextual"/>
        </w:rPr>
        <w:t>NioCorp’s</w:t>
      </w:r>
      <w:proofErr w:type="spellEnd"/>
      <w:r>
        <w:rPr>
          <w:rFonts w:ascii="Franklin Gothic Book" w:eastAsiaTheme="minorHAnsi" w:hAnsi="Franklin Gothic Book" w:cstheme="minorBidi"/>
          <w:color w:val="000000"/>
          <w:kern w:val="36"/>
          <w:sz w:val="22"/>
          <w:szCs w:val="22"/>
          <w:lang w:val="en-GB"/>
          <w14:ligatures w14:val="standardContextual"/>
        </w:rPr>
        <w:t xml:space="preserve"> requirement of significant additional capital; the extent to which </w:t>
      </w:r>
      <w:proofErr w:type="spellStart"/>
      <w:r>
        <w:rPr>
          <w:rFonts w:ascii="Franklin Gothic Book" w:eastAsiaTheme="minorHAnsi" w:hAnsi="Franklin Gothic Book" w:cstheme="minorBidi"/>
          <w:color w:val="000000"/>
          <w:kern w:val="36"/>
          <w:sz w:val="22"/>
          <w:szCs w:val="22"/>
          <w:lang w:val="en-GB"/>
          <w14:ligatures w14:val="standardContextual"/>
        </w:rPr>
        <w:t>NioCorp’s</w:t>
      </w:r>
      <w:proofErr w:type="spellEnd"/>
      <w:r>
        <w:rPr>
          <w:rFonts w:ascii="Franklin Gothic Book" w:eastAsiaTheme="minorHAnsi" w:hAnsi="Franklin Gothic Book" w:cstheme="minorBidi"/>
          <w:color w:val="000000"/>
          <w:kern w:val="36"/>
          <w:sz w:val="22"/>
          <w:szCs w:val="22"/>
          <w:lang w:val="en-GB"/>
          <w14:ligatures w14:val="standardContextual"/>
        </w:rPr>
        <w:t xml:space="preserve"> level of indebtedness and/or the terms contained in agreements governing </w:t>
      </w:r>
      <w:proofErr w:type="spellStart"/>
      <w:r>
        <w:rPr>
          <w:rFonts w:ascii="Franklin Gothic Book" w:eastAsiaTheme="minorHAnsi" w:hAnsi="Franklin Gothic Book" w:cstheme="minorBidi"/>
          <w:color w:val="000000"/>
          <w:kern w:val="36"/>
          <w:sz w:val="22"/>
          <w:szCs w:val="22"/>
          <w:lang w:val="en-GB"/>
          <w14:ligatures w14:val="standardContextual"/>
        </w:rPr>
        <w:t>NioCorp’s</w:t>
      </w:r>
      <w:proofErr w:type="spellEnd"/>
      <w:r>
        <w:rPr>
          <w:rFonts w:ascii="Franklin Gothic Book" w:eastAsiaTheme="minorHAnsi" w:hAnsi="Franklin Gothic Book" w:cstheme="minorBidi"/>
          <w:color w:val="000000"/>
          <w:kern w:val="36"/>
          <w:sz w:val="22"/>
          <w:szCs w:val="22"/>
          <w:lang w:val="en-GB"/>
          <w14:ligatures w14:val="standardContextual"/>
        </w:rPr>
        <w:t xml:space="preserve"> indebtedness or the Yorkville Equity Facility </w:t>
      </w:r>
      <w:r>
        <w:rPr>
          <w:rFonts w:ascii="Franklin Gothic Book" w:eastAsiaTheme="minorHAnsi" w:hAnsi="Franklin Gothic Book" w:cstheme="minorBidi"/>
          <w:color w:val="000000"/>
          <w:kern w:val="36"/>
          <w:sz w:val="22"/>
          <w:szCs w:val="22"/>
          <w:lang w:val="en-GB"/>
          <w14:ligatures w14:val="standardContextual"/>
        </w:rPr>
        <w:lastRenderedPageBreak/>
        <w:t xml:space="preserve">Financing Agreement may impair </w:t>
      </w:r>
      <w:proofErr w:type="spellStart"/>
      <w:r>
        <w:rPr>
          <w:rFonts w:ascii="Franklin Gothic Book" w:eastAsiaTheme="minorHAnsi" w:hAnsi="Franklin Gothic Book" w:cstheme="minorBidi"/>
          <w:color w:val="000000"/>
          <w:kern w:val="36"/>
          <w:sz w:val="22"/>
          <w:szCs w:val="22"/>
          <w:lang w:val="en-GB"/>
          <w14:ligatures w14:val="standardContextual"/>
        </w:rPr>
        <w:t>NioCorp’s</w:t>
      </w:r>
      <w:proofErr w:type="spellEnd"/>
      <w:r>
        <w:rPr>
          <w:rFonts w:ascii="Franklin Gothic Book" w:eastAsiaTheme="minorHAnsi" w:hAnsi="Franklin Gothic Book" w:cstheme="minorBidi"/>
          <w:color w:val="000000"/>
          <w:kern w:val="36"/>
          <w:sz w:val="22"/>
          <w:szCs w:val="22"/>
          <w:lang w:val="en-GB"/>
          <w14:ligatures w14:val="standardContextual"/>
        </w:rPr>
        <w:t xml:space="preserve"> ability to obtain additional financing; covenants contained in agreements with </w:t>
      </w:r>
      <w:proofErr w:type="spellStart"/>
      <w:r>
        <w:rPr>
          <w:rFonts w:ascii="Franklin Gothic Book" w:eastAsiaTheme="minorHAnsi" w:hAnsi="Franklin Gothic Book" w:cstheme="minorBidi"/>
          <w:color w:val="000000"/>
          <w:kern w:val="36"/>
          <w:sz w:val="22"/>
          <w:szCs w:val="22"/>
          <w:lang w:val="en-GB"/>
          <w14:ligatures w14:val="standardContextual"/>
        </w:rPr>
        <w:t>NioCorp’s</w:t>
      </w:r>
      <w:proofErr w:type="spellEnd"/>
      <w:r>
        <w:rPr>
          <w:rFonts w:ascii="Franklin Gothic Book" w:eastAsiaTheme="minorHAnsi" w:hAnsi="Franklin Gothic Book" w:cstheme="minorBidi"/>
          <w:color w:val="000000"/>
          <w:kern w:val="36"/>
          <w:sz w:val="22"/>
          <w:szCs w:val="22"/>
          <w:lang w:val="en-GB"/>
          <w14:ligatures w14:val="standardContextual"/>
        </w:rPr>
        <w:t xml:space="preserve"> secured creditors that may affect its assets; </w:t>
      </w:r>
      <w:proofErr w:type="spellStart"/>
      <w:r>
        <w:rPr>
          <w:rFonts w:ascii="Franklin Gothic Book" w:eastAsiaTheme="minorHAnsi" w:hAnsi="Franklin Gothic Book" w:cstheme="minorBidi"/>
          <w:color w:val="000000"/>
          <w:kern w:val="36"/>
          <w:sz w:val="22"/>
          <w:szCs w:val="22"/>
          <w:lang w:val="en-GB"/>
          <w14:ligatures w14:val="standardContextual"/>
        </w:rPr>
        <w:t>NioCorp’s</w:t>
      </w:r>
      <w:proofErr w:type="spellEnd"/>
      <w:r>
        <w:rPr>
          <w:rFonts w:ascii="Franklin Gothic Book" w:eastAsiaTheme="minorHAnsi" w:hAnsi="Franklin Gothic Book" w:cstheme="minorBidi"/>
          <w:color w:val="000000"/>
          <w:kern w:val="36"/>
          <w:sz w:val="22"/>
          <w:szCs w:val="22"/>
          <w:lang w:val="en-GB"/>
          <w14:ligatures w14:val="standardContextual"/>
        </w:rPr>
        <w:t xml:space="preserve"> limited operating history; </w:t>
      </w:r>
      <w:proofErr w:type="spellStart"/>
      <w:r>
        <w:rPr>
          <w:rFonts w:ascii="Franklin Gothic Book" w:eastAsiaTheme="minorHAnsi" w:hAnsi="Franklin Gothic Book" w:cstheme="minorBidi"/>
          <w:color w:val="000000"/>
          <w:kern w:val="36"/>
          <w:sz w:val="22"/>
          <w:szCs w:val="22"/>
          <w:lang w:val="en-GB"/>
          <w14:ligatures w14:val="standardContextual"/>
        </w:rPr>
        <w:t>NioCorp’s</w:t>
      </w:r>
      <w:proofErr w:type="spellEnd"/>
      <w:r>
        <w:rPr>
          <w:rFonts w:ascii="Franklin Gothic Book" w:eastAsiaTheme="minorHAnsi" w:hAnsi="Franklin Gothic Book" w:cstheme="minorBidi"/>
          <w:color w:val="000000"/>
          <w:kern w:val="36"/>
          <w:sz w:val="22"/>
          <w:szCs w:val="22"/>
          <w:lang w:val="en-GB"/>
          <w14:ligatures w14:val="standardContextual"/>
        </w:rPr>
        <w:t xml:space="preserve"> history of losses; the restatement of </w:t>
      </w:r>
      <w:proofErr w:type="spellStart"/>
      <w:r>
        <w:rPr>
          <w:rFonts w:ascii="Franklin Gothic Book" w:eastAsiaTheme="minorHAnsi" w:hAnsi="Franklin Gothic Book" w:cstheme="minorBidi"/>
          <w:color w:val="000000"/>
          <w:kern w:val="36"/>
          <w:sz w:val="22"/>
          <w:szCs w:val="22"/>
          <w:lang w:val="en-GB"/>
          <w14:ligatures w14:val="standardContextual"/>
        </w:rPr>
        <w:t>NioCorp’s</w:t>
      </w:r>
      <w:proofErr w:type="spellEnd"/>
      <w:r>
        <w:rPr>
          <w:rFonts w:ascii="Franklin Gothic Book" w:eastAsiaTheme="minorHAnsi" w:hAnsi="Franklin Gothic Book" w:cstheme="minorBidi"/>
          <w:color w:val="000000"/>
          <w:kern w:val="36"/>
          <w:sz w:val="22"/>
          <w:szCs w:val="22"/>
          <w:lang w:val="en-GB"/>
          <w14:ligatures w14:val="standardContextual"/>
        </w:rPr>
        <w:t xml:space="preserve"> consolidated financial statements as of and for the fiscal years ended June 30, 2022 and 2021 and the interim periods ended September 30, 2021, December 31, 2021, March 31, 2022, September 30, 2022, and December 31, 2022 and the impact of such restatement on </w:t>
      </w:r>
      <w:proofErr w:type="spellStart"/>
      <w:r>
        <w:rPr>
          <w:rFonts w:ascii="Franklin Gothic Book" w:eastAsiaTheme="minorHAnsi" w:hAnsi="Franklin Gothic Book" w:cstheme="minorBidi"/>
          <w:color w:val="000000"/>
          <w:kern w:val="36"/>
          <w:sz w:val="22"/>
          <w:szCs w:val="22"/>
          <w:lang w:val="en-GB"/>
          <w14:ligatures w14:val="standardContextual"/>
        </w:rPr>
        <w:t>NioCorp’s</w:t>
      </w:r>
      <w:proofErr w:type="spellEnd"/>
      <w:r>
        <w:rPr>
          <w:rFonts w:ascii="Franklin Gothic Book" w:eastAsiaTheme="minorHAnsi" w:hAnsi="Franklin Gothic Book" w:cstheme="minorBidi"/>
          <w:color w:val="000000"/>
          <w:kern w:val="36"/>
          <w:sz w:val="22"/>
          <w:szCs w:val="22"/>
          <w:lang w:val="en-GB"/>
          <w14:ligatures w14:val="standardContextual"/>
        </w:rPr>
        <w:t xml:space="preserve"> future financial statements and other financial measures; the material weakness in </w:t>
      </w:r>
      <w:proofErr w:type="spellStart"/>
      <w:r>
        <w:rPr>
          <w:rFonts w:ascii="Franklin Gothic Book" w:eastAsiaTheme="minorHAnsi" w:hAnsi="Franklin Gothic Book" w:cstheme="minorBidi"/>
          <w:color w:val="000000"/>
          <w:kern w:val="36"/>
          <w:sz w:val="22"/>
          <w:szCs w:val="22"/>
          <w:lang w:val="en-GB"/>
          <w14:ligatures w14:val="standardContextual"/>
        </w:rPr>
        <w:t>NioCorp’s</w:t>
      </w:r>
      <w:proofErr w:type="spellEnd"/>
      <w:r>
        <w:rPr>
          <w:rFonts w:ascii="Franklin Gothic Book" w:eastAsiaTheme="minorHAnsi" w:hAnsi="Franklin Gothic Book" w:cstheme="minorBidi"/>
          <w:color w:val="000000"/>
          <w:kern w:val="36"/>
          <w:sz w:val="22"/>
          <w:szCs w:val="22"/>
          <w:lang w:val="en-GB"/>
          <w14:ligatures w14:val="standardContextual"/>
        </w:rPr>
        <w:t xml:space="preserve"> internal control over financial reporting, </w:t>
      </w:r>
      <w:proofErr w:type="spellStart"/>
      <w:r>
        <w:rPr>
          <w:rFonts w:ascii="Franklin Gothic Book" w:eastAsiaTheme="minorHAnsi" w:hAnsi="Franklin Gothic Book" w:cstheme="minorBidi"/>
          <w:color w:val="000000"/>
          <w:kern w:val="36"/>
          <w:sz w:val="22"/>
          <w:szCs w:val="22"/>
          <w:lang w:val="en-GB"/>
          <w14:ligatures w14:val="standardContextual"/>
        </w:rPr>
        <w:t>NioCorp’s</w:t>
      </w:r>
      <w:proofErr w:type="spellEnd"/>
      <w:r>
        <w:rPr>
          <w:rFonts w:ascii="Franklin Gothic Book" w:eastAsiaTheme="minorHAnsi" w:hAnsi="Franklin Gothic Book" w:cstheme="minorBidi"/>
          <w:color w:val="000000"/>
          <w:kern w:val="36"/>
          <w:sz w:val="22"/>
          <w:szCs w:val="22"/>
          <w:lang w:val="en-GB"/>
          <w14:ligatures w14:val="standardContextual"/>
        </w:rPr>
        <w:t xml:space="preserve"> efforts to remediate such material weakness and the timing of remediation; the possibility that </w:t>
      </w:r>
      <w:proofErr w:type="spellStart"/>
      <w:r>
        <w:rPr>
          <w:rFonts w:ascii="Franklin Gothic Book" w:eastAsiaTheme="minorHAnsi" w:hAnsi="Franklin Gothic Book" w:cstheme="minorBidi"/>
          <w:color w:val="000000"/>
          <w:kern w:val="36"/>
          <w:sz w:val="22"/>
          <w:szCs w:val="22"/>
          <w:lang w:val="en-GB"/>
          <w14:ligatures w14:val="standardContextual"/>
        </w:rPr>
        <w:t>NioCorp</w:t>
      </w:r>
      <w:proofErr w:type="spellEnd"/>
      <w:r>
        <w:rPr>
          <w:rFonts w:ascii="Franklin Gothic Book" w:eastAsiaTheme="minorHAnsi" w:hAnsi="Franklin Gothic Book" w:cstheme="minorBidi"/>
          <w:color w:val="000000"/>
          <w:kern w:val="36"/>
          <w:sz w:val="22"/>
          <w:szCs w:val="22"/>
          <w:lang w:val="en-GB"/>
          <w14:ligatures w14:val="standardContextual"/>
        </w:rPr>
        <w:t xml:space="preserve"> may qualify as a passive foreign investment company under the U.S. Internal Revenue Code of 1986, as amended (the “Code”); the potential that the Transactions could result in </w:t>
      </w:r>
      <w:proofErr w:type="spellStart"/>
      <w:r>
        <w:rPr>
          <w:rFonts w:ascii="Franklin Gothic Book" w:eastAsiaTheme="minorHAnsi" w:hAnsi="Franklin Gothic Book" w:cstheme="minorBidi"/>
          <w:color w:val="000000"/>
          <w:kern w:val="36"/>
          <w:sz w:val="22"/>
          <w:szCs w:val="22"/>
          <w:lang w:val="en-GB"/>
          <w14:ligatures w14:val="standardContextual"/>
        </w:rPr>
        <w:t>NioCorp</w:t>
      </w:r>
      <w:proofErr w:type="spellEnd"/>
      <w:r>
        <w:rPr>
          <w:rFonts w:ascii="Franklin Gothic Book" w:eastAsiaTheme="minorHAnsi" w:hAnsi="Franklin Gothic Book" w:cstheme="minorBidi"/>
          <w:color w:val="000000"/>
          <w:kern w:val="36"/>
          <w:sz w:val="22"/>
          <w:szCs w:val="22"/>
          <w:lang w:val="en-GB"/>
          <w14:ligatures w14:val="standardContextual"/>
        </w:rPr>
        <w:t xml:space="preserve"> becoming subject to materially adverse U.S. federal income tax consequences as a result of the application of Section 7874 and related sections of the Code; cost increases for </w:t>
      </w:r>
      <w:proofErr w:type="spellStart"/>
      <w:r>
        <w:rPr>
          <w:rFonts w:ascii="Franklin Gothic Book" w:eastAsiaTheme="minorHAnsi" w:hAnsi="Franklin Gothic Book" w:cstheme="minorBidi"/>
          <w:color w:val="000000"/>
          <w:kern w:val="36"/>
          <w:sz w:val="22"/>
          <w:szCs w:val="22"/>
          <w:lang w:val="en-GB"/>
          <w14:ligatures w14:val="standardContextual"/>
        </w:rPr>
        <w:t>NioCorp’s</w:t>
      </w:r>
      <w:proofErr w:type="spellEnd"/>
      <w:r>
        <w:rPr>
          <w:rFonts w:ascii="Franklin Gothic Book" w:eastAsiaTheme="minorHAnsi" w:hAnsi="Franklin Gothic Book" w:cstheme="minorBidi"/>
          <w:color w:val="000000"/>
          <w:kern w:val="36"/>
          <w:sz w:val="22"/>
          <w:szCs w:val="22"/>
          <w:lang w:val="en-GB"/>
          <w14:ligatures w14:val="standardContextual"/>
        </w:rPr>
        <w:t xml:space="preserve"> exploration and, if warranted, development projects; a disruption in, or failure of, </w:t>
      </w:r>
      <w:proofErr w:type="spellStart"/>
      <w:r>
        <w:rPr>
          <w:rFonts w:ascii="Franklin Gothic Book" w:eastAsiaTheme="minorHAnsi" w:hAnsi="Franklin Gothic Book" w:cstheme="minorBidi"/>
          <w:color w:val="000000"/>
          <w:kern w:val="36"/>
          <w:sz w:val="22"/>
          <w:szCs w:val="22"/>
          <w:lang w:val="en-GB"/>
          <w14:ligatures w14:val="standardContextual"/>
        </w:rPr>
        <w:t>NioCorp’s</w:t>
      </w:r>
      <w:proofErr w:type="spellEnd"/>
      <w:r>
        <w:rPr>
          <w:rFonts w:ascii="Franklin Gothic Book" w:eastAsiaTheme="minorHAnsi" w:hAnsi="Franklin Gothic Book" w:cstheme="minorBidi"/>
          <w:color w:val="000000"/>
          <w:kern w:val="36"/>
          <w:sz w:val="22"/>
          <w:szCs w:val="22"/>
          <w:lang w:val="en-GB"/>
          <w14:ligatures w14:val="standardContextual"/>
        </w:rPr>
        <w:t xml:space="preserve"> information technology systems, including those related to cybersecurity; equipment and supply shortages; current and future off take agreements, joint ventures, and partnerships; </w:t>
      </w:r>
      <w:proofErr w:type="spellStart"/>
      <w:r>
        <w:rPr>
          <w:rFonts w:ascii="Franklin Gothic Book" w:eastAsiaTheme="minorHAnsi" w:hAnsi="Franklin Gothic Book" w:cstheme="minorBidi"/>
          <w:color w:val="000000"/>
          <w:kern w:val="36"/>
          <w:sz w:val="22"/>
          <w:szCs w:val="22"/>
          <w:lang w:val="en-GB"/>
          <w14:ligatures w14:val="standardContextual"/>
        </w:rPr>
        <w:t>NioCorp’s</w:t>
      </w:r>
      <w:proofErr w:type="spellEnd"/>
      <w:r>
        <w:rPr>
          <w:rFonts w:ascii="Franklin Gothic Book" w:eastAsiaTheme="minorHAnsi" w:hAnsi="Franklin Gothic Book" w:cstheme="minorBidi"/>
          <w:color w:val="000000"/>
          <w:kern w:val="36"/>
          <w:sz w:val="22"/>
          <w:szCs w:val="22"/>
          <w:lang w:val="en-GB"/>
          <w14:ligatures w14:val="standardContextual"/>
        </w:rPr>
        <w:t xml:space="preserve"> ability to attract qualified management; the effects of the COVID-19 pandemic or other global health crises on </w:t>
      </w:r>
      <w:proofErr w:type="spellStart"/>
      <w:r>
        <w:rPr>
          <w:rFonts w:ascii="Franklin Gothic Book" w:eastAsiaTheme="minorHAnsi" w:hAnsi="Franklin Gothic Book" w:cstheme="minorBidi"/>
          <w:color w:val="000000"/>
          <w:kern w:val="36"/>
          <w:sz w:val="22"/>
          <w:szCs w:val="22"/>
          <w:lang w:val="en-GB"/>
          <w14:ligatures w14:val="standardContextual"/>
        </w:rPr>
        <w:t>NioCorp’s</w:t>
      </w:r>
      <w:proofErr w:type="spellEnd"/>
      <w:r>
        <w:rPr>
          <w:rFonts w:ascii="Franklin Gothic Book" w:eastAsiaTheme="minorHAnsi" w:hAnsi="Franklin Gothic Book" w:cstheme="minorBidi"/>
          <w:color w:val="000000"/>
          <w:kern w:val="36"/>
          <w:sz w:val="22"/>
          <w:szCs w:val="22"/>
          <w:lang w:val="en-GB"/>
          <w14:ligatures w14:val="standardContextual"/>
        </w:rPr>
        <w:t xml:space="preserve"> business plans, financial condition and liquidity; estimates of mineral resources and reserves; mineral exploration and production activities; feasibility study results; the results of metallurgical testing; changes in demand for and price of commodities (such as fuel and electricity) and currencies; competition in the mining industry; changes or disruptions in the securities markets; legislative, political or economic developments, including changes in federal and/or state laws that may significantly affect the mining industry; the impacts of climate change, as well as actions taken or required by governments related to strengthening resilience in the face of potential impacts from climate change; the need to obtain permits and comply with laws and regulations and other regulatory requirements; the timing and reliability of sampling and assay data; the possibility that actual results of work may differ from projections/expectations or may not realize the perceived potential of </w:t>
      </w:r>
      <w:proofErr w:type="spellStart"/>
      <w:r>
        <w:rPr>
          <w:rFonts w:ascii="Franklin Gothic Book" w:eastAsiaTheme="minorHAnsi" w:hAnsi="Franklin Gothic Book" w:cstheme="minorBidi"/>
          <w:color w:val="000000"/>
          <w:kern w:val="36"/>
          <w:sz w:val="22"/>
          <w:szCs w:val="22"/>
          <w:lang w:val="en-GB"/>
          <w14:ligatures w14:val="standardContextual"/>
        </w:rPr>
        <w:t>NioCorp’s</w:t>
      </w:r>
      <w:proofErr w:type="spellEnd"/>
      <w:r>
        <w:rPr>
          <w:rFonts w:ascii="Franklin Gothic Book" w:eastAsiaTheme="minorHAnsi" w:hAnsi="Franklin Gothic Book" w:cstheme="minorBidi"/>
          <w:color w:val="000000"/>
          <w:kern w:val="36"/>
          <w:sz w:val="22"/>
          <w:szCs w:val="22"/>
          <w:lang w:val="en-GB"/>
          <w14:ligatures w14:val="standardContextual"/>
        </w:rPr>
        <w:t xml:space="preserve"> projects; risks of accidents, equipment breakdowns, and </w:t>
      </w:r>
      <w:proofErr w:type="spellStart"/>
      <w:r>
        <w:rPr>
          <w:rFonts w:ascii="Franklin Gothic Book" w:eastAsiaTheme="minorHAnsi" w:hAnsi="Franklin Gothic Book" w:cstheme="minorBidi"/>
          <w:color w:val="000000"/>
          <w:kern w:val="36"/>
          <w:sz w:val="22"/>
          <w:szCs w:val="22"/>
          <w:lang w:val="en-GB"/>
          <w14:ligatures w14:val="standardContextual"/>
        </w:rPr>
        <w:t>labor</w:t>
      </w:r>
      <w:proofErr w:type="spellEnd"/>
      <w:r>
        <w:rPr>
          <w:rFonts w:ascii="Franklin Gothic Book" w:eastAsiaTheme="minorHAnsi" w:hAnsi="Franklin Gothic Book" w:cstheme="minorBidi"/>
          <w:color w:val="000000"/>
          <w:kern w:val="36"/>
          <w:sz w:val="22"/>
          <w:szCs w:val="22"/>
          <w:lang w:val="en-GB"/>
          <w14:ligatures w14:val="standardContextual"/>
        </w:rPr>
        <w:t xml:space="preserve"> disputes or other unanticipated difficulties or interruptions; the possibility of cost overruns or unanticipated expenses in development programs; operating or technical difficulties in connection with exploration, mining, or development activities; management of the water balance at the Elk Creek Project site; land reclamation requirements related to the Elk Creek Project; the speculative nature of mineral exploration and development, including the risks of diminishing quantities of grades of reserves and resources; claims on the title to </w:t>
      </w:r>
      <w:proofErr w:type="spellStart"/>
      <w:r>
        <w:rPr>
          <w:rFonts w:ascii="Franklin Gothic Book" w:eastAsiaTheme="minorHAnsi" w:hAnsi="Franklin Gothic Book" w:cstheme="minorBidi"/>
          <w:color w:val="000000"/>
          <w:kern w:val="36"/>
          <w:sz w:val="22"/>
          <w:szCs w:val="22"/>
          <w:lang w:val="en-GB"/>
          <w14:ligatures w14:val="standardContextual"/>
        </w:rPr>
        <w:t>NioCorp’s</w:t>
      </w:r>
      <w:proofErr w:type="spellEnd"/>
      <w:r>
        <w:rPr>
          <w:rFonts w:ascii="Franklin Gothic Book" w:eastAsiaTheme="minorHAnsi" w:hAnsi="Franklin Gothic Book" w:cstheme="minorBidi"/>
          <w:color w:val="000000"/>
          <w:kern w:val="36"/>
          <w:sz w:val="22"/>
          <w:szCs w:val="22"/>
          <w:lang w:val="en-GB"/>
          <w14:ligatures w14:val="standardContextual"/>
        </w:rPr>
        <w:t xml:space="preserve"> properties; potential future litigation; and </w:t>
      </w:r>
      <w:proofErr w:type="spellStart"/>
      <w:r>
        <w:rPr>
          <w:rFonts w:ascii="Franklin Gothic Book" w:eastAsiaTheme="minorHAnsi" w:hAnsi="Franklin Gothic Book" w:cstheme="minorBidi"/>
          <w:color w:val="000000"/>
          <w:kern w:val="36"/>
          <w:sz w:val="22"/>
          <w:szCs w:val="22"/>
          <w:lang w:val="en-GB"/>
          <w14:ligatures w14:val="standardContextual"/>
        </w:rPr>
        <w:t>NioCorp’s</w:t>
      </w:r>
      <w:proofErr w:type="spellEnd"/>
      <w:r>
        <w:rPr>
          <w:rFonts w:ascii="Franklin Gothic Book" w:eastAsiaTheme="minorHAnsi" w:hAnsi="Franklin Gothic Book" w:cstheme="minorBidi"/>
          <w:color w:val="000000"/>
          <w:kern w:val="36"/>
          <w:sz w:val="22"/>
          <w:szCs w:val="22"/>
          <w:lang w:val="en-GB"/>
          <w14:ligatures w14:val="standardContextual"/>
        </w:rPr>
        <w:t xml:space="preserve"> lack of insurance covering all of </w:t>
      </w:r>
      <w:proofErr w:type="spellStart"/>
      <w:r>
        <w:rPr>
          <w:rFonts w:ascii="Franklin Gothic Book" w:eastAsiaTheme="minorHAnsi" w:hAnsi="Franklin Gothic Book" w:cstheme="minorBidi"/>
          <w:color w:val="000000"/>
          <w:kern w:val="36"/>
          <w:sz w:val="22"/>
          <w:szCs w:val="22"/>
          <w:lang w:val="en-GB"/>
          <w14:ligatures w14:val="standardContextual"/>
        </w:rPr>
        <w:t>NioCorp’s</w:t>
      </w:r>
      <w:proofErr w:type="spellEnd"/>
      <w:r>
        <w:rPr>
          <w:rFonts w:ascii="Franklin Gothic Book" w:eastAsiaTheme="minorHAnsi" w:hAnsi="Franklin Gothic Book" w:cstheme="minorBidi"/>
          <w:color w:val="000000"/>
          <w:kern w:val="36"/>
          <w:sz w:val="22"/>
          <w:szCs w:val="22"/>
          <w:lang w:val="en-GB"/>
          <w14:ligatures w14:val="standardContextual"/>
        </w:rPr>
        <w:t xml:space="preserve"> operations.</w:t>
      </w:r>
    </w:p>
    <w:p w14:paraId="62BA8CFC" w14:textId="77777777" w:rsidR="00805535" w:rsidRDefault="00805535" w:rsidP="00805535">
      <w:pPr>
        <w:spacing w:line="260" w:lineRule="exact"/>
        <w:ind w:right="450"/>
        <w:rPr>
          <w:rFonts w:ascii="Franklin Gothic Book" w:eastAsiaTheme="minorHAnsi" w:hAnsi="Franklin Gothic Book" w:cstheme="minorBidi"/>
          <w:color w:val="000000"/>
          <w:kern w:val="36"/>
          <w:sz w:val="22"/>
          <w:szCs w:val="22"/>
          <w:lang w:val="en-GB"/>
          <w14:ligatures w14:val="standardContextual"/>
        </w:rPr>
      </w:pPr>
      <w:r>
        <w:rPr>
          <w:rFonts w:ascii="Franklin Gothic Book" w:eastAsiaTheme="minorHAnsi" w:hAnsi="Franklin Gothic Book" w:cstheme="minorBidi"/>
          <w:color w:val="000000"/>
          <w:kern w:val="36"/>
          <w:sz w:val="22"/>
          <w:szCs w:val="22"/>
          <w:lang w:val="en-GB"/>
          <w14:ligatures w14:val="standardContextual"/>
        </w:rPr>
        <w:t xml:space="preserve">Should one or more of these risks or uncertainties materialize or should any of the assumptions made by the management of </w:t>
      </w:r>
      <w:proofErr w:type="spellStart"/>
      <w:r>
        <w:rPr>
          <w:rFonts w:ascii="Franklin Gothic Book" w:eastAsiaTheme="minorHAnsi" w:hAnsi="Franklin Gothic Book" w:cstheme="minorBidi"/>
          <w:color w:val="000000"/>
          <w:kern w:val="36"/>
          <w:sz w:val="22"/>
          <w:szCs w:val="22"/>
          <w:lang w:val="en-GB"/>
          <w14:ligatures w14:val="standardContextual"/>
        </w:rPr>
        <w:t>NioCorp</w:t>
      </w:r>
      <w:proofErr w:type="spellEnd"/>
      <w:r>
        <w:rPr>
          <w:rFonts w:ascii="Franklin Gothic Book" w:eastAsiaTheme="minorHAnsi" w:hAnsi="Franklin Gothic Book" w:cstheme="minorBidi"/>
          <w:color w:val="000000"/>
          <w:kern w:val="36"/>
          <w:sz w:val="22"/>
          <w:szCs w:val="22"/>
          <w:lang w:val="en-GB"/>
          <w14:ligatures w14:val="standardContextual"/>
        </w:rPr>
        <w:t xml:space="preserve"> prove incorrect, actual results may vary in material respects from those projected in these forward-looking statements.</w:t>
      </w:r>
    </w:p>
    <w:p w14:paraId="29BF8F1E" w14:textId="77777777" w:rsidR="00805535" w:rsidRDefault="00805535" w:rsidP="00805535">
      <w:pPr>
        <w:spacing w:line="260" w:lineRule="exact"/>
        <w:ind w:right="450"/>
        <w:rPr>
          <w:rFonts w:ascii="Franklin Gothic Book" w:eastAsiaTheme="minorHAnsi" w:hAnsi="Franklin Gothic Book" w:cstheme="minorBidi"/>
          <w:color w:val="000000"/>
          <w:kern w:val="36"/>
          <w:sz w:val="22"/>
          <w:szCs w:val="22"/>
          <w:lang w:val="en-GB"/>
          <w14:ligatures w14:val="standardContextual"/>
        </w:rPr>
      </w:pPr>
      <w:r>
        <w:rPr>
          <w:rFonts w:ascii="Franklin Gothic Book" w:eastAsiaTheme="minorHAnsi" w:hAnsi="Franklin Gothic Book" w:cstheme="minorBidi"/>
          <w:color w:val="000000"/>
          <w:kern w:val="36"/>
          <w:sz w:val="22"/>
          <w:szCs w:val="22"/>
          <w:lang w:val="en-GB"/>
          <w14:ligatures w14:val="standardContextual"/>
        </w:rPr>
        <w:t xml:space="preserve">All subsequent written and oral forward-looking statements concerning the matters addressed herein and attributable to </w:t>
      </w:r>
      <w:proofErr w:type="spellStart"/>
      <w:r>
        <w:rPr>
          <w:rFonts w:ascii="Franklin Gothic Book" w:hAnsi="Franklin Gothic Book"/>
          <w:color w:val="000000"/>
          <w:kern w:val="36"/>
          <w:sz w:val="22"/>
          <w:szCs w:val="22"/>
        </w:rPr>
        <w:t>NioCorp</w:t>
      </w:r>
      <w:proofErr w:type="spellEnd"/>
      <w:r>
        <w:rPr>
          <w:rFonts w:ascii="Franklin Gothic Book" w:eastAsiaTheme="minorHAnsi" w:hAnsi="Franklin Gothic Book" w:cstheme="minorBidi"/>
          <w:color w:val="000000"/>
          <w:kern w:val="36"/>
          <w:sz w:val="22"/>
          <w:szCs w:val="22"/>
          <w:lang w:val="en-GB"/>
          <w14:ligatures w14:val="standardContextual"/>
        </w:rPr>
        <w:t xml:space="preserve"> or any person acting on its behalf are expressly qualified in their entirety by the cautionary statements contained or referred to herein. Except to the extent required by applicable law or regulation, </w:t>
      </w:r>
      <w:proofErr w:type="spellStart"/>
      <w:r>
        <w:rPr>
          <w:rFonts w:ascii="Franklin Gothic Book" w:eastAsiaTheme="minorHAnsi" w:hAnsi="Franklin Gothic Book" w:cstheme="minorBidi"/>
          <w:color w:val="000000"/>
          <w:kern w:val="36"/>
          <w:sz w:val="22"/>
          <w:szCs w:val="22"/>
          <w:lang w:val="en-GB"/>
          <w14:ligatures w14:val="standardContextual"/>
        </w:rPr>
        <w:t>NioCorp</w:t>
      </w:r>
      <w:proofErr w:type="spellEnd"/>
      <w:r>
        <w:rPr>
          <w:rFonts w:ascii="Franklin Gothic Book" w:eastAsiaTheme="minorHAnsi" w:hAnsi="Franklin Gothic Book" w:cstheme="minorBidi"/>
          <w:color w:val="000000"/>
          <w:kern w:val="36"/>
          <w:sz w:val="22"/>
          <w:szCs w:val="22"/>
          <w:lang w:val="en-GB"/>
          <w14:ligatures w14:val="standardContextual"/>
        </w:rPr>
        <w:t xml:space="preserve"> undertakes no obligation to update these forward-looking statements to reflect events or circumstances after the date hereof to reflect the occurrence of unanticipated events.</w:t>
      </w:r>
    </w:p>
    <w:p w14:paraId="0E39BB5F" w14:textId="2C2E0E45" w:rsidR="00E305A9" w:rsidRPr="00F0010C" w:rsidRDefault="00E305A9" w:rsidP="00805535">
      <w:pPr>
        <w:spacing w:after="0" w:line="240" w:lineRule="auto"/>
        <w:ind w:right="450"/>
        <w:rPr>
          <w:rFonts w:ascii="Franklin Gothic Book" w:eastAsiaTheme="minorHAnsi" w:hAnsi="Franklin Gothic Book" w:cs="Arial"/>
          <w:kern w:val="36"/>
          <w:sz w:val="22"/>
          <w:szCs w:val="22"/>
          <w:lang w:val="en-GB"/>
          <w14:ligatures w14:val="standardContextual"/>
        </w:rPr>
      </w:pPr>
    </w:p>
    <w:sectPr w:rsidR="00E305A9" w:rsidRPr="00F0010C" w:rsidSect="00E305A9">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7FD0" w14:textId="77777777" w:rsidR="00426B53" w:rsidRDefault="00426B53" w:rsidP="00E305A9">
      <w:pPr>
        <w:spacing w:after="0" w:line="240" w:lineRule="auto"/>
      </w:pPr>
      <w:r>
        <w:separator/>
      </w:r>
    </w:p>
  </w:endnote>
  <w:endnote w:type="continuationSeparator" w:id="0">
    <w:p w14:paraId="3F6FC1BC" w14:textId="77777777" w:rsidR="00426B53" w:rsidRDefault="00426B53" w:rsidP="00E305A9">
      <w:pPr>
        <w:spacing w:after="0" w:line="240" w:lineRule="auto"/>
      </w:pPr>
      <w:r>
        <w:continuationSeparator/>
      </w:r>
    </w:p>
  </w:endnote>
  <w:endnote w:type="continuationNotice" w:id="1">
    <w:p w14:paraId="5F5244CC" w14:textId="77777777" w:rsidR="00426B53" w:rsidRDefault="00426B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497B" w14:textId="77777777" w:rsidR="00883BE8" w:rsidRDefault="00883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16E0" w14:textId="77777777" w:rsidR="00883BE8" w:rsidRDefault="00883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FEAE" w14:textId="77777777" w:rsidR="00883BE8" w:rsidRDefault="00883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DFC2" w14:textId="77777777" w:rsidR="00426B53" w:rsidRDefault="00426B53" w:rsidP="00E305A9">
      <w:pPr>
        <w:spacing w:after="0" w:line="240" w:lineRule="auto"/>
      </w:pPr>
      <w:r>
        <w:separator/>
      </w:r>
    </w:p>
  </w:footnote>
  <w:footnote w:type="continuationSeparator" w:id="0">
    <w:p w14:paraId="11926FEF" w14:textId="77777777" w:rsidR="00426B53" w:rsidRDefault="00426B53" w:rsidP="00E305A9">
      <w:pPr>
        <w:spacing w:after="0" w:line="240" w:lineRule="auto"/>
      </w:pPr>
      <w:r>
        <w:continuationSeparator/>
      </w:r>
    </w:p>
  </w:footnote>
  <w:footnote w:type="continuationNotice" w:id="1">
    <w:p w14:paraId="68A9B1BA" w14:textId="77777777" w:rsidR="00426B53" w:rsidRDefault="00426B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A569" w14:textId="77777777" w:rsidR="00883BE8" w:rsidRDefault="00883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48AD" w14:textId="2FAE6016" w:rsidR="00E305A9" w:rsidRPr="00F65C92" w:rsidRDefault="00E305A9" w:rsidP="00F65C92">
    <w:pPr>
      <w:pStyle w:val="Header"/>
      <w:tabs>
        <w:tab w:val="clear" w:pos="4680"/>
        <w:tab w:val="clear" w:pos="9360"/>
        <w:tab w:val="left" w:pos="2797"/>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DF2F" w14:textId="75A7DA6D" w:rsidR="00E305A9" w:rsidRDefault="00883BE8" w:rsidP="006C16CF">
    <w:pPr>
      <w:pStyle w:val="Header"/>
      <w:jc w:val="right"/>
    </w:pPr>
    <w:r>
      <w:rPr>
        <w:noProof/>
        <w14:ligatures w14:val="standardContextual"/>
      </w:rPr>
      <w:drawing>
        <wp:anchor distT="0" distB="0" distL="114300" distR="114300" simplePos="0" relativeHeight="251661312" behindDoc="0" locked="0" layoutInCell="1" allowOverlap="1" wp14:anchorId="43737A03" wp14:editId="29918241">
          <wp:simplePos x="0" y="0"/>
          <wp:positionH relativeFrom="margin">
            <wp:posOffset>4362450</wp:posOffset>
          </wp:positionH>
          <wp:positionV relativeFrom="paragraph">
            <wp:posOffset>9525</wp:posOffset>
          </wp:positionV>
          <wp:extent cx="1190625" cy="66865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0625" cy="668655"/>
                  </a:xfrm>
                  <a:prstGeom prst="rect">
                    <a:avLst/>
                  </a:prstGeom>
                </pic:spPr>
              </pic:pic>
            </a:graphicData>
          </a:graphic>
          <wp14:sizeRelH relativeFrom="margin">
            <wp14:pctWidth>0</wp14:pctWidth>
          </wp14:sizeRelH>
          <wp14:sizeRelV relativeFrom="margin">
            <wp14:pctHeight>0</wp14:pctHeight>
          </wp14:sizeRelV>
        </wp:anchor>
      </w:drawing>
    </w:r>
    <w:r w:rsidR="00F51D6C">
      <w:rPr>
        <w:noProof/>
      </w:rPr>
      <w:drawing>
        <wp:anchor distT="0" distB="0" distL="114300" distR="114300" simplePos="0" relativeHeight="251659264" behindDoc="0" locked="0" layoutInCell="1" allowOverlap="1" wp14:anchorId="50BBF73C" wp14:editId="54259D26">
          <wp:simplePos x="0" y="0"/>
          <wp:positionH relativeFrom="column">
            <wp:posOffset>-228600</wp:posOffset>
          </wp:positionH>
          <wp:positionV relativeFrom="paragraph">
            <wp:posOffset>6350</wp:posOffset>
          </wp:positionV>
          <wp:extent cx="2607945" cy="756285"/>
          <wp:effectExtent l="0" t="0" r="0" b="5715"/>
          <wp:wrapSquare wrapText="bothSides"/>
          <wp:docPr id="3" name="Picture 3" descr="Stellantis-Logo - SeQ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llantis-Logo - SeQent"/>
                  <pic:cNvPicPr>
                    <a:picLocks noChangeAspect="1" noChangeArrowheads="1"/>
                  </pic:cNvPicPr>
                </pic:nvPicPr>
                <pic:blipFill rotWithShape="1">
                  <a:blip r:embed="rId2">
                    <a:extLst>
                      <a:ext uri="{28A0092B-C50C-407E-A947-70E740481C1C}">
                        <a14:useLocalDpi xmlns:a14="http://schemas.microsoft.com/office/drawing/2010/main" val="0"/>
                      </a:ext>
                    </a:extLst>
                  </a:blip>
                  <a:srcRect t="21857" b="20085"/>
                  <a:stretch/>
                </pic:blipFill>
                <pic:spPr bwMode="auto">
                  <a:xfrm>
                    <a:off x="0" y="0"/>
                    <a:ext cx="2607945" cy="756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1526"/>
    <w:multiLevelType w:val="hybridMultilevel"/>
    <w:tmpl w:val="18722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B52F6C"/>
    <w:multiLevelType w:val="hybridMultilevel"/>
    <w:tmpl w:val="F680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6446A8"/>
    <w:multiLevelType w:val="hybridMultilevel"/>
    <w:tmpl w:val="A57E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6025925">
    <w:abstractNumId w:val="2"/>
  </w:num>
  <w:num w:numId="2" w16cid:durableId="305470716">
    <w:abstractNumId w:val="1"/>
  </w:num>
  <w:num w:numId="3" w16cid:durableId="1599096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01"/>
    <w:rsid w:val="000050C6"/>
    <w:rsid w:val="0003249B"/>
    <w:rsid w:val="00043E73"/>
    <w:rsid w:val="000665C7"/>
    <w:rsid w:val="000A0B52"/>
    <w:rsid w:val="000C02C9"/>
    <w:rsid w:val="000C2093"/>
    <w:rsid w:val="000C69B1"/>
    <w:rsid w:val="000C7D5E"/>
    <w:rsid w:val="000D3915"/>
    <w:rsid w:val="000D78F2"/>
    <w:rsid w:val="000E5AF4"/>
    <w:rsid w:val="000F6987"/>
    <w:rsid w:val="00101E55"/>
    <w:rsid w:val="001335F6"/>
    <w:rsid w:val="00160E5D"/>
    <w:rsid w:val="001B5F86"/>
    <w:rsid w:val="001D5055"/>
    <w:rsid w:val="002071EC"/>
    <w:rsid w:val="002144BF"/>
    <w:rsid w:val="0022237D"/>
    <w:rsid w:val="00233D5B"/>
    <w:rsid w:val="00245996"/>
    <w:rsid w:val="00265965"/>
    <w:rsid w:val="002712B0"/>
    <w:rsid w:val="002870A7"/>
    <w:rsid w:val="00290950"/>
    <w:rsid w:val="002A1C75"/>
    <w:rsid w:val="002B0471"/>
    <w:rsid w:val="002B2351"/>
    <w:rsid w:val="002D5D63"/>
    <w:rsid w:val="002D5ED7"/>
    <w:rsid w:val="002F2598"/>
    <w:rsid w:val="002F5651"/>
    <w:rsid w:val="00303862"/>
    <w:rsid w:val="00317FDF"/>
    <w:rsid w:val="00327C20"/>
    <w:rsid w:val="00350DA1"/>
    <w:rsid w:val="0035473C"/>
    <w:rsid w:val="00360D0C"/>
    <w:rsid w:val="00372D5A"/>
    <w:rsid w:val="00393530"/>
    <w:rsid w:val="003A0DAC"/>
    <w:rsid w:val="003A2E67"/>
    <w:rsid w:val="003B6FF9"/>
    <w:rsid w:val="003C2D62"/>
    <w:rsid w:val="003D0C24"/>
    <w:rsid w:val="003E13A0"/>
    <w:rsid w:val="00402905"/>
    <w:rsid w:val="0040741C"/>
    <w:rsid w:val="00426B53"/>
    <w:rsid w:val="004346F9"/>
    <w:rsid w:val="00443263"/>
    <w:rsid w:val="004518CE"/>
    <w:rsid w:val="00470013"/>
    <w:rsid w:val="004716A0"/>
    <w:rsid w:val="004777C9"/>
    <w:rsid w:val="00493F91"/>
    <w:rsid w:val="00494028"/>
    <w:rsid w:val="004B3C5E"/>
    <w:rsid w:val="004C6765"/>
    <w:rsid w:val="004F226F"/>
    <w:rsid w:val="005123F7"/>
    <w:rsid w:val="0051717B"/>
    <w:rsid w:val="005216BD"/>
    <w:rsid w:val="00540908"/>
    <w:rsid w:val="005436DD"/>
    <w:rsid w:val="00574309"/>
    <w:rsid w:val="00595048"/>
    <w:rsid w:val="005A4E36"/>
    <w:rsid w:val="005C4A52"/>
    <w:rsid w:val="005C540B"/>
    <w:rsid w:val="005D07B9"/>
    <w:rsid w:val="005E3D9E"/>
    <w:rsid w:val="005E7E75"/>
    <w:rsid w:val="00627ADB"/>
    <w:rsid w:val="00682FC5"/>
    <w:rsid w:val="0069485F"/>
    <w:rsid w:val="006B16BA"/>
    <w:rsid w:val="006C16CF"/>
    <w:rsid w:val="00731262"/>
    <w:rsid w:val="00762383"/>
    <w:rsid w:val="00783B71"/>
    <w:rsid w:val="00793ABB"/>
    <w:rsid w:val="007B72BC"/>
    <w:rsid w:val="007C7969"/>
    <w:rsid w:val="007E7B87"/>
    <w:rsid w:val="008035B5"/>
    <w:rsid w:val="00805535"/>
    <w:rsid w:val="00817B37"/>
    <w:rsid w:val="00851B86"/>
    <w:rsid w:val="0086606D"/>
    <w:rsid w:val="00867D4E"/>
    <w:rsid w:val="0087703E"/>
    <w:rsid w:val="00883BE8"/>
    <w:rsid w:val="00897BA0"/>
    <w:rsid w:val="008A1FE1"/>
    <w:rsid w:val="008B6F15"/>
    <w:rsid w:val="008C6530"/>
    <w:rsid w:val="008D3B49"/>
    <w:rsid w:val="008D7F5E"/>
    <w:rsid w:val="00920A9C"/>
    <w:rsid w:val="00932228"/>
    <w:rsid w:val="00952871"/>
    <w:rsid w:val="009659FD"/>
    <w:rsid w:val="009A5BD0"/>
    <w:rsid w:val="009D6401"/>
    <w:rsid w:val="009F04BB"/>
    <w:rsid w:val="00A07420"/>
    <w:rsid w:val="00A10C94"/>
    <w:rsid w:val="00A22258"/>
    <w:rsid w:val="00A3216D"/>
    <w:rsid w:val="00A35ADC"/>
    <w:rsid w:val="00A40FE8"/>
    <w:rsid w:val="00A41541"/>
    <w:rsid w:val="00A466AB"/>
    <w:rsid w:val="00A47BC9"/>
    <w:rsid w:val="00A72CBF"/>
    <w:rsid w:val="00A94627"/>
    <w:rsid w:val="00A97215"/>
    <w:rsid w:val="00AB1451"/>
    <w:rsid w:val="00AB287B"/>
    <w:rsid w:val="00AB3D86"/>
    <w:rsid w:val="00AB4CA4"/>
    <w:rsid w:val="00AC18F8"/>
    <w:rsid w:val="00AC43BD"/>
    <w:rsid w:val="00AD6BCA"/>
    <w:rsid w:val="00AE455D"/>
    <w:rsid w:val="00AE5CE5"/>
    <w:rsid w:val="00AE6174"/>
    <w:rsid w:val="00AF10DC"/>
    <w:rsid w:val="00B01196"/>
    <w:rsid w:val="00B20912"/>
    <w:rsid w:val="00B3265D"/>
    <w:rsid w:val="00B44CCC"/>
    <w:rsid w:val="00B63CAC"/>
    <w:rsid w:val="00B66ED0"/>
    <w:rsid w:val="00B87B4C"/>
    <w:rsid w:val="00B931D9"/>
    <w:rsid w:val="00B95D43"/>
    <w:rsid w:val="00BA0954"/>
    <w:rsid w:val="00BA106C"/>
    <w:rsid w:val="00BB36DE"/>
    <w:rsid w:val="00BC1A5E"/>
    <w:rsid w:val="00BE6D0B"/>
    <w:rsid w:val="00C04B8A"/>
    <w:rsid w:val="00C153CD"/>
    <w:rsid w:val="00C15EEF"/>
    <w:rsid w:val="00C32E62"/>
    <w:rsid w:val="00C345E8"/>
    <w:rsid w:val="00C378A1"/>
    <w:rsid w:val="00C520FD"/>
    <w:rsid w:val="00C762E2"/>
    <w:rsid w:val="00C87DD1"/>
    <w:rsid w:val="00C90F88"/>
    <w:rsid w:val="00C957C2"/>
    <w:rsid w:val="00CC2E93"/>
    <w:rsid w:val="00CD3B83"/>
    <w:rsid w:val="00CE2ABD"/>
    <w:rsid w:val="00CF1DC6"/>
    <w:rsid w:val="00D62D38"/>
    <w:rsid w:val="00D71249"/>
    <w:rsid w:val="00D87174"/>
    <w:rsid w:val="00DB1C32"/>
    <w:rsid w:val="00DB7B1E"/>
    <w:rsid w:val="00DC5568"/>
    <w:rsid w:val="00DD0341"/>
    <w:rsid w:val="00DD37A9"/>
    <w:rsid w:val="00DD568C"/>
    <w:rsid w:val="00DE26C3"/>
    <w:rsid w:val="00DF7306"/>
    <w:rsid w:val="00E0027E"/>
    <w:rsid w:val="00E07DBF"/>
    <w:rsid w:val="00E214B0"/>
    <w:rsid w:val="00E24FE0"/>
    <w:rsid w:val="00E305A9"/>
    <w:rsid w:val="00E33FC6"/>
    <w:rsid w:val="00E40A00"/>
    <w:rsid w:val="00E4271B"/>
    <w:rsid w:val="00E7255B"/>
    <w:rsid w:val="00E93BA6"/>
    <w:rsid w:val="00E96461"/>
    <w:rsid w:val="00EB176B"/>
    <w:rsid w:val="00F0010C"/>
    <w:rsid w:val="00F222DA"/>
    <w:rsid w:val="00F51D6C"/>
    <w:rsid w:val="00F54F43"/>
    <w:rsid w:val="00F60E9E"/>
    <w:rsid w:val="00F65C92"/>
    <w:rsid w:val="00F85859"/>
    <w:rsid w:val="00F95C31"/>
    <w:rsid w:val="00FC6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BA7E5"/>
  <w14:defaultImageDpi w14:val="32767"/>
  <w15:chartTrackingRefBased/>
  <w15:docId w15:val="{85FDC32C-9BB4-2846-9A2C-ADF90E86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9D6401"/>
    <w:pPr>
      <w:spacing w:after="200" w:line="276" w:lineRule="auto"/>
    </w:pPr>
    <w:rPr>
      <w:rFonts w:ascii="Times New Roman" w:eastAsia="Times New Roman" w:hAnsi="Times New Roman" w:cs="Times New Roman"/>
      <w:kern w:val="0"/>
      <w:sz w:val="20"/>
      <w:lang w:val="en-US"/>
      <w14:ligatures w14:val="none"/>
    </w:rPr>
  </w:style>
  <w:style w:type="paragraph" w:styleId="Heading1">
    <w:name w:val="heading 1"/>
    <w:basedOn w:val="Normal"/>
    <w:next w:val="BodyText"/>
    <w:link w:val="Heading1Char"/>
    <w:uiPriority w:val="9"/>
    <w:qFormat/>
    <w:rsid w:val="009D6401"/>
    <w:pPr>
      <w:keepNext/>
      <w:pageBreakBefore/>
      <w:jc w:val="center"/>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401"/>
    <w:rPr>
      <w:rFonts w:ascii="Times New Roman" w:eastAsia="Times New Roman" w:hAnsi="Times New Roman" w:cs="Times New Roman"/>
      <w:b/>
      <w:caps/>
      <w:kern w:val="0"/>
      <w:sz w:val="20"/>
      <w:lang w:val="en-US"/>
      <w14:ligatures w14:val="none"/>
    </w:rPr>
  </w:style>
  <w:style w:type="character" w:customStyle="1" w:styleId="BodyTextChar">
    <w:name w:val="Body Text Char"/>
    <w:basedOn w:val="DefaultParagraphFont"/>
    <w:link w:val="BodyText"/>
    <w:uiPriority w:val="1"/>
    <w:rsid w:val="009D6401"/>
    <w:rPr>
      <w:sz w:val="20"/>
    </w:rPr>
  </w:style>
  <w:style w:type="paragraph" w:styleId="BodyText">
    <w:name w:val="Body Text"/>
    <w:basedOn w:val="Normal"/>
    <w:link w:val="BodyTextChar"/>
    <w:uiPriority w:val="1"/>
    <w:qFormat/>
    <w:rsid w:val="009D6401"/>
    <w:pPr>
      <w:spacing w:before="240" w:after="240"/>
    </w:pPr>
    <w:rPr>
      <w:rFonts w:asciiTheme="minorHAnsi" w:eastAsiaTheme="minorHAnsi" w:hAnsiTheme="minorHAnsi" w:cstheme="minorBidi"/>
      <w:kern w:val="2"/>
      <w:lang w:val="en-GB"/>
      <w14:ligatures w14:val="standardContextual"/>
    </w:rPr>
  </w:style>
  <w:style w:type="character" w:customStyle="1" w:styleId="BodyTextChar1">
    <w:name w:val="Body Text Char1"/>
    <w:basedOn w:val="DefaultParagraphFont"/>
    <w:uiPriority w:val="99"/>
    <w:semiHidden/>
    <w:rsid w:val="009D6401"/>
    <w:rPr>
      <w:rFonts w:ascii="Times New Roman" w:eastAsia="Times New Roman" w:hAnsi="Times New Roman" w:cs="Times New Roman"/>
      <w:kern w:val="0"/>
      <w:sz w:val="20"/>
      <w:lang w:val="en-US"/>
      <w14:ligatures w14:val="none"/>
    </w:rPr>
  </w:style>
  <w:style w:type="character" w:styleId="Hyperlink">
    <w:name w:val="Hyperlink"/>
    <w:basedOn w:val="DefaultParagraphFont"/>
    <w:uiPriority w:val="99"/>
    <w:rsid w:val="009D6401"/>
    <w:rPr>
      <w:color w:val="0000FF"/>
      <w:sz w:val="20"/>
      <w:szCs w:val="24"/>
      <w:u w:val="single"/>
      <w:lang w:eastAsia="en-US"/>
    </w:rPr>
  </w:style>
  <w:style w:type="character" w:customStyle="1" w:styleId="NormalWebChar">
    <w:name w:val="Normal (Web) Char"/>
    <w:basedOn w:val="DefaultParagraphFont"/>
    <w:link w:val="NormalWeb"/>
    <w:uiPriority w:val="99"/>
    <w:rsid w:val="009D6401"/>
    <w:rPr>
      <w:lang w:bidi="th-TH"/>
    </w:rPr>
  </w:style>
  <w:style w:type="character" w:styleId="Strong">
    <w:name w:val="Strong"/>
    <w:basedOn w:val="DefaultParagraphFont"/>
    <w:uiPriority w:val="22"/>
    <w:qFormat/>
    <w:rsid w:val="009D6401"/>
    <w:rPr>
      <w:b/>
      <w:bCs/>
      <w:lang w:eastAsia="en-US"/>
    </w:rPr>
  </w:style>
  <w:style w:type="paragraph" w:styleId="NormalWeb">
    <w:name w:val="Normal (Web)"/>
    <w:basedOn w:val="Normal"/>
    <w:link w:val="NormalWebChar"/>
    <w:uiPriority w:val="99"/>
    <w:unhideWhenUsed/>
    <w:rsid w:val="009D6401"/>
    <w:pPr>
      <w:spacing w:before="100" w:beforeAutospacing="1" w:after="100" w:afterAutospacing="1"/>
    </w:pPr>
    <w:rPr>
      <w:rFonts w:asciiTheme="minorHAnsi" w:eastAsiaTheme="minorHAnsi" w:hAnsiTheme="minorHAnsi" w:cstheme="minorBidi"/>
      <w:kern w:val="2"/>
      <w:sz w:val="24"/>
      <w:lang w:val="en-GB" w:bidi="th-TH"/>
      <w14:ligatures w14:val="standardContextual"/>
    </w:rPr>
  </w:style>
  <w:style w:type="character" w:customStyle="1" w:styleId="apple-converted-space">
    <w:name w:val="apple-converted-space"/>
    <w:basedOn w:val="DefaultParagraphFont"/>
    <w:rsid w:val="009D6401"/>
  </w:style>
  <w:style w:type="paragraph" w:styleId="Revision">
    <w:name w:val="Revision"/>
    <w:hidden/>
    <w:uiPriority w:val="99"/>
    <w:semiHidden/>
    <w:rsid w:val="00A40FE8"/>
    <w:rPr>
      <w:rFonts w:ascii="Times New Roman" w:eastAsia="Times New Roman" w:hAnsi="Times New Roman" w:cs="Times New Roman"/>
      <w:kern w:val="0"/>
      <w:sz w:val="20"/>
      <w:lang w:val="en-US"/>
      <w14:ligatures w14:val="none"/>
    </w:rPr>
  </w:style>
  <w:style w:type="character" w:styleId="CommentReference">
    <w:name w:val="annotation reference"/>
    <w:basedOn w:val="DefaultParagraphFont"/>
    <w:uiPriority w:val="99"/>
    <w:semiHidden/>
    <w:unhideWhenUsed/>
    <w:rsid w:val="0051717B"/>
    <w:rPr>
      <w:sz w:val="16"/>
      <w:szCs w:val="16"/>
    </w:rPr>
  </w:style>
  <w:style w:type="paragraph" w:styleId="CommentText">
    <w:name w:val="annotation text"/>
    <w:basedOn w:val="Normal"/>
    <w:link w:val="CommentTextChar"/>
    <w:uiPriority w:val="99"/>
    <w:unhideWhenUsed/>
    <w:rsid w:val="0051717B"/>
    <w:pPr>
      <w:spacing w:line="240" w:lineRule="auto"/>
    </w:pPr>
    <w:rPr>
      <w:szCs w:val="20"/>
    </w:rPr>
  </w:style>
  <w:style w:type="character" w:customStyle="1" w:styleId="CommentTextChar">
    <w:name w:val="Comment Text Char"/>
    <w:basedOn w:val="DefaultParagraphFont"/>
    <w:link w:val="CommentText"/>
    <w:uiPriority w:val="99"/>
    <w:rsid w:val="0051717B"/>
    <w:rPr>
      <w:rFonts w:ascii="Times New Roman" w:eastAsia="Times New Roman" w:hAnsi="Times New Roman" w:cs="Times New Roman"/>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51717B"/>
    <w:rPr>
      <w:b/>
      <w:bCs/>
    </w:rPr>
  </w:style>
  <w:style w:type="character" w:customStyle="1" w:styleId="CommentSubjectChar">
    <w:name w:val="Comment Subject Char"/>
    <w:basedOn w:val="CommentTextChar"/>
    <w:link w:val="CommentSubject"/>
    <w:uiPriority w:val="99"/>
    <w:semiHidden/>
    <w:rsid w:val="0051717B"/>
    <w:rPr>
      <w:rFonts w:ascii="Times New Roman" w:eastAsia="Times New Roman" w:hAnsi="Times New Roman" w:cs="Times New Roman"/>
      <w:b/>
      <w:bCs/>
      <w:kern w:val="0"/>
      <w:sz w:val="20"/>
      <w:szCs w:val="20"/>
      <w:lang w:val="en-US"/>
      <w14:ligatures w14:val="none"/>
    </w:rPr>
  </w:style>
  <w:style w:type="character" w:styleId="UnresolvedMention">
    <w:name w:val="Unresolved Mention"/>
    <w:basedOn w:val="DefaultParagraphFont"/>
    <w:uiPriority w:val="99"/>
    <w:rsid w:val="00E305A9"/>
    <w:rPr>
      <w:color w:val="605E5C"/>
      <w:shd w:val="clear" w:color="auto" w:fill="E1DFDD"/>
    </w:rPr>
  </w:style>
  <w:style w:type="paragraph" w:styleId="Header">
    <w:name w:val="header"/>
    <w:basedOn w:val="Normal"/>
    <w:link w:val="HeaderChar"/>
    <w:uiPriority w:val="99"/>
    <w:unhideWhenUsed/>
    <w:rsid w:val="00E30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5A9"/>
    <w:rPr>
      <w:rFonts w:ascii="Times New Roman" w:eastAsia="Times New Roman" w:hAnsi="Times New Roman" w:cs="Times New Roman"/>
      <w:kern w:val="0"/>
      <w:sz w:val="20"/>
      <w:lang w:val="en-US"/>
      <w14:ligatures w14:val="none"/>
    </w:rPr>
  </w:style>
  <w:style w:type="paragraph" w:styleId="Footer">
    <w:name w:val="footer"/>
    <w:basedOn w:val="Normal"/>
    <w:link w:val="FooterChar"/>
    <w:uiPriority w:val="99"/>
    <w:unhideWhenUsed/>
    <w:rsid w:val="00E30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5A9"/>
    <w:rPr>
      <w:rFonts w:ascii="Times New Roman" w:eastAsia="Times New Roman" w:hAnsi="Times New Roman" w:cs="Times New Roman"/>
      <w:kern w:val="0"/>
      <w:sz w:val="20"/>
      <w:lang w:val="en-US"/>
      <w14:ligatures w14:val="none"/>
    </w:rPr>
  </w:style>
  <w:style w:type="paragraph" w:customStyle="1" w:styleId="xmsonormal">
    <w:name w:val="xmsonormal"/>
    <w:basedOn w:val="Normal"/>
    <w:rsid w:val="00F54F43"/>
    <w:pPr>
      <w:spacing w:before="100" w:beforeAutospacing="1" w:after="100" w:afterAutospacing="1" w:line="240" w:lineRule="auto"/>
    </w:pPr>
    <w:rPr>
      <w:sz w:val="24"/>
    </w:rPr>
  </w:style>
  <w:style w:type="paragraph" w:styleId="Caption">
    <w:name w:val="caption"/>
    <w:basedOn w:val="Normal"/>
    <w:next w:val="Normal"/>
    <w:uiPriority w:val="35"/>
    <w:unhideWhenUsed/>
    <w:qFormat/>
    <w:rsid w:val="00DF7306"/>
    <w:pPr>
      <w:spacing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F0010C"/>
    <w:rPr>
      <w:color w:val="954F72" w:themeColor="followedHyperlink"/>
      <w:u w:val="single"/>
    </w:rPr>
  </w:style>
  <w:style w:type="character" w:styleId="PageNumber">
    <w:name w:val="page number"/>
    <w:basedOn w:val="DefaultParagraphFont"/>
    <w:uiPriority w:val="99"/>
    <w:semiHidden/>
    <w:unhideWhenUsed/>
    <w:rsid w:val="0022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424676">
      <w:bodyDiv w:val="1"/>
      <w:marLeft w:val="0"/>
      <w:marRight w:val="0"/>
      <w:marTop w:val="0"/>
      <w:marBottom w:val="0"/>
      <w:divBdr>
        <w:top w:val="none" w:sz="0" w:space="0" w:color="auto"/>
        <w:left w:val="none" w:sz="0" w:space="0" w:color="auto"/>
        <w:bottom w:val="none" w:sz="0" w:space="0" w:color="auto"/>
        <w:right w:val="none" w:sz="0" w:space="0" w:color="auto"/>
      </w:divBdr>
    </w:div>
    <w:div w:id="1957641373">
      <w:bodyDiv w:val="1"/>
      <w:marLeft w:val="0"/>
      <w:marRight w:val="0"/>
      <w:marTop w:val="0"/>
      <w:marBottom w:val="0"/>
      <w:divBdr>
        <w:top w:val="none" w:sz="0" w:space="0" w:color="auto"/>
        <w:left w:val="none" w:sz="0" w:space="0" w:color="auto"/>
        <w:bottom w:val="none" w:sz="0" w:space="0" w:color="auto"/>
        <w:right w:val="none" w:sz="0" w:space="0" w:color="auto"/>
      </w:divBdr>
    </w:div>
    <w:div w:id="204409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responsibility/carbon-net-zero-strateg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ellantis.com/e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ellantis.com" TargetMode="External"/><Relationship Id="rId4" Type="http://schemas.openxmlformats.org/officeDocument/2006/relationships/webSettings" Target="webSettings.xml"/><Relationship Id="rId9" Type="http://schemas.openxmlformats.org/officeDocument/2006/relationships/hyperlink" Target="mailto:jim.sims@niocorp.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Nunn</dc:creator>
  <cp:keywords/>
  <dc:description/>
  <cp:lastModifiedBy>KAILEEN</cp:lastModifiedBy>
  <cp:revision>3</cp:revision>
  <dcterms:created xsi:type="dcterms:W3CDTF">2023-07-06T13:59:00Z</dcterms:created>
  <dcterms:modified xsi:type="dcterms:W3CDTF">2023-07-06T14:01:00Z</dcterms:modified>
</cp:coreProperties>
</file>