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7A5EEB5F" w:rsidR="00D90200" w:rsidRPr="00174E60" w:rsidRDefault="00587098">
      <w:pPr>
        <w:pBdr>
          <w:top w:val="nil"/>
          <w:left w:val="nil"/>
          <w:bottom w:val="nil"/>
          <w:right w:val="nil"/>
          <w:between w:val="nil"/>
        </w:pBdr>
        <w:spacing w:after="480"/>
        <w:jc w:val="center"/>
        <w:rPr>
          <w:rFonts w:ascii="Arial" w:eastAsia="Arial" w:hAnsi="Arial" w:cs="Arial"/>
          <w:b/>
          <w:color w:val="000000"/>
          <w:sz w:val="28"/>
          <w:szCs w:val="28"/>
        </w:rPr>
      </w:pPr>
      <w:r w:rsidRPr="00174E60">
        <w:rPr>
          <w:rFonts w:ascii="Arial" w:eastAsia="Arial" w:hAnsi="Arial" w:cs="Arial"/>
          <w:b/>
          <w:color w:val="000000"/>
          <w:sz w:val="28"/>
          <w:szCs w:val="28"/>
        </w:rPr>
        <w:t>Stellantis</w:t>
      </w:r>
      <w:r w:rsidR="00010A1D" w:rsidRPr="00174E60">
        <w:rPr>
          <w:rFonts w:ascii="Arial" w:eastAsia="Arial" w:hAnsi="Arial" w:cs="Arial"/>
          <w:b/>
          <w:color w:val="000000"/>
          <w:sz w:val="28"/>
          <w:szCs w:val="28"/>
        </w:rPr>
        <w:t xml:space="preserve"> and Terrafame </w:t>
      </w:r>
      <w:r w:rsidR="00D42394" w:rsidRPr="00174E60">
        <w:rPr>
          <w:rFonts w:ascii="Arial" w:eastAsia="Arial" w:hAnsi="Arial" w:cs="Arial"/>
          <w:b/>
          <w:color w:val="000000"/>
          <w:sz w:val="28"/>
          <w:szCs w:val="28"/>
        </w:rPr>
        <w:t>Agree on</w:t>
      </w:r>
      <w:r w:rsidR="00A7069F" w:rsidRPr="00174E60">
        <w:rPr>
          <w:rFonts w:ascii="Arial" w:eastAsia="Arial" w:hAnsi="Arial" w:cs="Arial"/>
          <w:b/>
          <w:color w:val="000000"/>
          <w:sz w:val="28"/>
          <w:szCs w:val="28"/>
        </w:rPr>
        <w:t xml:space="preserve"> </w:t>
      </w:r>
      <w:r w:rsidR="00D42394" w:rsidRPr="00174E60">
        <w:rPr>
          <w:rFonts w:ascii="Arial" w:eastAsia="Arial" w:hAnsi="Arial" w:cs="Arial"/>
          <w:b/>
          <w:color w:val="000000"/>
          <w:sz w:val="28"/>
          <w:szCs w:val="28"/>
        </w:rPr>
        <w:t xml:space="preserve">Low-Carbon </w:t>
      </w:r>
      <w:r w:rsidR="0065726C" w:rsidRPr="00174E60">
        <w:rPr>
          <w:rFonts w:ascii="Arial" w:eastAsia="Arial" w:hAnsi="Arial" w:cs="Arial"/>
          <w:b/>
          <w:color w:val="000000"/>
          <w:sz w:val="28"/>
          <w:szCs w:val="28"/>
        </w:rPr>
        <w:t>Nickel Sulphate</w:t>
      </w:r>
      <w:r w:rsidR="00A7069F" w:rsidRPr="00174E60">
        <w:rPr>
          <w:rFonts w:ascii="Arial" w:eastAsia="Arial" w:hAnsi="Arial" w:cs="Arial"/>
          <w:b/>
          <w:color w:val="000000"/>
          <w:sz w:val="28"/>
          <w:szCs w:val="28"/>
        </w:rPr>
        <w:t xml:space="preserve"> Supply</w:t>
      </w:r>
      <w:r w:rsidR="0065726C" w:rsidRPr="00174E60">
        <w:rPr>
          <w:rFonts w:ascii="Arial" w:eastAsia="Arial" w:hAnsi="Arial" w:cs="Arial"/>
          <w:b/>
          <w:color w:val="000000"/>
          <w:sz w:val="28"/>
          <w:szCs w:val="28"/>
        </w:rPr>
        <w:t xml:space="preserve"> for Electric </w:t>
      </w:r>
      <w:r w:rsidR="00B57F1A" w:rsidRPr="00174E60">
        <w:rPr>
          <w:rFonts w:ascii="Arial" w:eastAsia="Arial" w:hAnsi="Arial" w:cs="Arial"/>
          <w:b/>
          <w:color w:val="000000"/>
          <w:sz w:val="28"/>
          <w:szCs w:val="28"/>
        </w:rPr>
        <w:t>Vehicl</w:t>
      </w:r>
      <w:r w:rsidR="001E0D01" w:rsidRPr="00174E60">
        <w:rPr>
          <w:rFonts w:ascii="Arial" w:eastAsia="Arial" w:hAnsi="Arial" w:cs="Arial"/>
          <w:b/>
          <w:color w:val="000000"/>
          <w:sz w:val="28"/>
          <w:szCs w:val="28"/>
        </w:rPr>
        <w:t>e</w:t>
      </w:r>
      <w:r w:rsidR="00B57F1A" w:rsidRPr="00174E60">
        <w:rPr>
          <w:rFonts w:ascii="Arial" w:eastAsia="Arial" w:hAnsi="Arial" w:cs="Arial"/>
          <w:b/>
          <w:color w:val="000000"/>
          <w:sz w:val="28"/>
          <w:szCs w:val="28"/>
        </w:rPr>
        <w:t xml:space="preserve"> Batteries </w:t>
      </w:r>
    </w:p>
    <w:p w14:paraId="7D812062" w14:textId="5DC44A42" w:rsidR="00174E60" w:rsidRPr="00174E60" w:rsidRDefault="0059488A" w:rsidP="00782414">
      <w:pPr>
        <w:numPr>
          <w:ilvl w:val="0"/>
          <w:numId w:val="1"/>
        </w:numPr>
        <w:spacing w:after="0"/>
        <w:jc w:val="left"/>
        <w:rPr>
          <w:rFonts w:ascii="Arial" w:eastAsia="Arial" w:hAnsi="Arial" w:cs="Arial"/>
        </w:rPr>
      </w:pPr>
      <w:r w:rsidRPr="00174E60">
        <w:rPr>
          <w:rFonts w:ascii="Arial" w:eastAsia="Arial" w:hAnsi="Arial" w:cs="Arial"/>
        </w:rPr>
        <w:t xml:space="preserve">Stellantis strengthens value chain for electric vehicle battery production supporting Dare Forward 2030 strategic plan targets </w:t>
      </w:r>
    </w:p>
    <w:p w14:paraId="40F554CC" w14:textId="21935E24" w:rsidR="00174E60" w:rsidRPr="00174E60" w:rsidRDefault="00E62D0A" w:rsidP="00782414">
      <w:pPr>
        <w:numPr>
          <w:ilvl w:val="0"/>
          <w:numId w:val="1"/>
        </w:numPr>
        <w:spacing w:after="0"/>
        <w:jc w:val="left"/>
      </w:pPr>
      <w:r w:rsidRPr="00174E60">
        <w:rPr>
          <w:rFonts w:ascii="Arial" w:eastAsia="Arial" w:hAnsi="Arial" w:cs="Arial"/>
        </w:rPr>
        <w:t>Partnership strengthen</w:t>
      </w:r>
      <w:r w:rsidR="001F1924" w:rsidRPr="00174E60">
        <w:rPr>
          <w:rFonts w:ascii="Arial" w:eastAsia="Arial" w:hAnsi="Arial" w:cs="Arial"/>
        </w:rPr>
        <w:t>s</w:t>
      </w:r>
      <w:r w:rsidRPr="00174E60">
        <w:rPr>
          <w:rFonts w:ascii="Arial" w:eastAsia="Arial" w:hAnsi="Arial" w:cs="Arial"/>
        </w:rPr>
        <w:t xml:space="preserve"> the role of Terrafame as a recognized </w:t>
      </w:r>
      <w:r w:rsidR="00D82B70">
        <w:rPr>
          <w:rFonts w:ascii="Arial" w:eastAsia="Arial" w:hAnsi="Arial" w:cs="Arial"/>
        </w:rPr>
        <w:t>supplier</w:t>
      </w:r>
      <w:r w:rsidRPr="00174E60">
        <w:rPr>
          <w:rFonts w:ascii="Arial" w:eastAsia="Arial" w:hAnsi="Arial" w:cs="Arial"/>
        </w:rPr>
        <w:t xml:space="preserve"> of sustainable electric vehicle production</w:t>
      </w:r>
    </w:p>
    <w:p w14:paraId="06355130" w14:textId="23E671E7" w:rsidR="00D90200" w:rsidRPr="00174E60" w:rsidRDefault="00C21A46" w:rsidP="00782414">
      <w:pPr>
        <w:pStyle w:val="ListParagraph"/>
        <w:numPr>
          <w:ilvl w:val="0"/>
          <w:numId w:val="1"/>
        </w:numPr>
        <w:jc w:val="left"/>
        <w:rPr>
          <w:rFonts w:ascii="Arial" w:eastAsia="Arial" w:hAnsi="Arial" w:cs="Arial"/>
        </w:rPr>
      </w:pPr>
      <w:r w:rsidRPr="00174E60">
        <w:rPr>
          <w:rFonts w:ascii="Arial" w:eastAsia="Arial" w:hAnsi="Arial" w:cs="Arial"/>
        </w:rPr>
        <w:t xml:space="preserve">Partnership </w:t>
      </w:r>
      <w:r w:rsidR="009016B6">
        <w:rPr>
          <w:rFonts w:ascii="Arial" w:eastAsia="Arial" w:hAnsi="Arial" w:cs="Arial"/>
        </w:rPr>
        <w:t xml:space="preserve">marks </w:t>
      </w:r>
      <w:r w:rsidRPr="00174E60">
        <w:rPr>
          <w:rFonts w:ascii="Arial" w:eastAsia="Arial" w:hAnsi="Arial" w:cs="Arial"/>
        </w:rPr>
        <w:t>a concrete step towards a well-structured, transparent, and sustainable European battery cluster</w:t>
      </w:r>
      <w:r w:rsidR="00D82B70">
        <w:rPr>
          <w:rFonts w:ascii="Arial" w:eastAsia="Arial" w:hAnsi="Arial" w:cs="Arial"/>
        </w:rPr>
        <w:t xml:space="preserve"> to fulfill Stellantis</w:t>
      </w:r>
      <w:r w:rsidR="00947754">
        <w:rPr>
          <w:rFonts w:ascii="Arial" w:eastAsia="Arial" w:hAnsi="Arial" w:cs="Arial"/>
        </w:rPr>
        <w:t>’</w:t>
      </w:r>
      <w:r w:rsidR="00D82B70">
        <w:rPr>
          <w:rFonts w:ascii="Arial" w:eastAsia="Arial" w:hAnsi="Arial" w:cs="Arial"/>
        </w:rPr>
        <w:t xml:space="preserve"> needs</w:t>
      </w:r>
      <w:r w:rsidR="00526E04" w:rsidRPr="00174E60">
        <w:rPr>
          <w:rFonts w:ascii="Arial" w:hAnsi="Arial" w:cs="Arial"/>
        </w:rPr>
        <w:t xml:space="preserve"> </w:t>
      </w:r>
    </w:p>
    <w:p w14:paraId="7ED52B57" w14:textId="77777777" w:rsidR="00B0647D" w:rsidRPr="00174E60" w:rsidRDefault="00B0647D" w:rsidP="00B0647D">
      <w:pPr>
        <w:shd w:val="clear" w:color="auto" w:fill="FFFFFF"/>
        <w:spacing w:after="0"/>
        <w:ind w:left="720"/>
        <w:jc w:val="left"/>
        <w:rPr>
          <w:rFonts w:ascii="Arial" w:eastAsia="Arial" w:hAnsi="Arial" w:cs="Arial"/>
          <w:sz w:val="18"/>
          <w:szCs w:val="18"/>
        </w:rPr>
      </w:pPr>
    </w:p>
    <w:p w14:paraId="5FA5EF8E" w14:textId="140A09B4" w:rsidR="00044B15" w:rsidRPr="00174E60" w:rsidRDefault="43426A3B" w:rsidP="00435017">
      <w:pPr>
        <w:pBdr>
          <w:top w:val="nil"/>
          <w:left w:val="nil"/>
          <w:bottom w:val="nil"/>
          <w:right w:val="nil"/>
          <w:between w:val="nil"/>
        </w:pBdr>
        <w:jc w:val="left"/>
        <w:rPr>
          <w:rFonts w:ascii="Arial" w:eastAsia="Arial" w:hAnsi="Arial" w:cs="Arial"/>
          <w:color w:val="000000"/>
          <w:sz w:val="22"/>
          <w:szCs w:val="22"/>
        </w:rPr>
      </w:pPr>
      <w:r w:rsidRPr="00174E60">
        <w:rPr>
          <w:rFonts w:ascii="Arial" w:eastAsia="Arial" w:hAnsi="Arial" w:cs="Arial"/>
          <w:b/>
          <w:bCs/>
          <w:color w:val="000000"/>
          <w:sz w:val="22"/>
          <w:szCs w:val="22"/>
        </w:rPr>
        <w:t>AMSTERDA</w:t>
      </w:r>
      <w:r w:rsidR="00F24424" w:rsidRPr="00174E60">
        <w:rPr>
          <w:rFonts w:ascii="Arial" w:eastAsia="Arial" w:hAnsi="Arial" w:cs="Arial"/>
          <w:b/>
          <w:bCs/>
          <w:color w:val="000000"/>
          <w:sz w:val="22"/>
          <w:szCs w:val="22"/>
        </w:rPr>
        <w:t>M</w:t>
      </w:r>
      <w:r w:rsidRPr="00174E60">
        <w:rPr>
          <w:rFonts w:ascii="Arial" w:eastAsia="Arial" w:hAnsi="Arial" w:cs="Arial"/>
          <w:b/>
          <w:bCs/>
          <w:color w:val="000000"/>
          <w:sz w:val="22"/>
          <w:szCs w:val="22"/>
        </w:rPr>
        <w:t xml:space="preserve">, </w:t>
      </w:r>
      <w:r w:rsidR="00E54CAD" w:rsidRPr="00174E60">
        <w:rPr>
          <w:rFonts w:ascii="Arial" w:eastAsia="Arial" w:hAnsi="Arial" w:cs="Arial"/>
          <w:b/>
          <w:color w:val="000000"/>
          <w:sz w:val="22"/>
          <w:szCs w:val="22"/>
        </w:rPr>
        <w:t xml:space="preserve">January </w:t>
      </w:r>
      <w:r w:rsidR="00174E60">
        <w:rPr>
          <w:rFonts w:ascii="Arial" w:eastAsia="Arial" w:hAnsi="Arial" w:cs="Arial"/>
          <w:b/>
          <w:color w:val="000000"/>
          <w:sz w:val="22"/>
          <w:szCs w:val="22"/>
        </w:rPr>
        <w:t>18</w:t>
      </w:r>
      <w:r w:rsidR="00DB7F49" w:rsidRPr="00174E60">
        <w:rPr>
          <w:rFonts w:ascii="Arial" w:eastAsia="Arial" w:hAnsi="Arial" w:cs="Arial"/>
          <w:b/>
          <w:color w:val="000000"/>
          <w:sz w:val="22"/>
          <w:szCs w:val="22"/>
        </w:rPr>
        <w:t>, 202</w:t>
      </w:r>
      <w:r w:rsidR="00E54CAD" w:rsidRPr="00174E60">
        <w:rPr>
          <w:rFonts w:ascii="Arial" w:eastAsia="Arial" w:hAnsi="Arial" w:cs="Arial"/>
          <w:b/>
          <w:color w:val="000000"/>
          <w:sz w:val="22"/>
          <w:szCs w:val="22"/>
        </w:rPr>
        <w:t>3</w:t>
      </w:r>
      <w:r w:rsidR="00DB7F49" w:rsidRPr="00174E60">
        <w:rPr>
          <w:rFonts w:ascii="Arial" w:eastAsia="Arial" w:hAnsi="Arial" w:cs="Arial"/>
          <w:color w:val="000000"/>
          <w:sz w:val="22"/>
          <w:szCs w:val="22"/>
        </w:rPr>
        <w:t xml:space="preserve"> – </w:t>
      </w:r>
      <w:r w:rsidR="007F0624" w:rsidRPr="00174E60">
        <w:rPr>
          <w:rFonts w:ascii="Arial" w:eastAsia="Times New Roman" w:hAnsi="Arial" w:cs="Arial"/>
          <w:sz w:val="22"/>
          <w:szCs w:val="22"/>
          <w:shd w:val="clear" w:color="auto" w:fill="FFFFFF"/>
        </w:rPr>
        <w:t>Stellantis</w:t>
      </w:r>
      <w:r w:rsidR="00F9493A" w:rsidRPr="00174E60">
        <w:rPr>
          <w:rFonts w:ascii="Arial" w:eastAsia="Times New Roman" w:hAnsi="Arial" w:cs="Arial"/>
          <w:sz w:val="22"/>
          <w:szCs w:val="22"/>
          <w:shd w:val="clear" w:color="auto" w:fill="FFFFFF"/>
        </w:rPr>
        <w:t xml:space="preserve"> N.V.</w:t>
      </w:r>
      <w:r w:rsidR="008535C7" w:rsidRPr="00174E60">
        <w:rPr>
          <w:rFonts w:ascii="Arial" w:eastAsia="Times New Roman" w:hAnsi="Arial" w:cs="Arial"/>
          <w:sz w:val="22"/>
          <w:szCs w:val="22"/>
          <w:shd w:val="clear" w:color="auto" w:fill="FFFFFF"/>
        </w:rPr>
        <w:t xml:space="preserve"> </w:t>
      </w:r>
      <w:r w:rsidR="0011344A" w:rsidRPr="00174E60">
        <w:rPr>
          <w:rFonts w:ascii="Arial" w:eastAsia="Arial" w:hAnsi="Arial" w:cs="Arial"/>
          <w:color w:val="000000"/>
          <w:sz w:val="22"/>
          <w:szCs w:val="22"/>
        </w:rPr>
        <w:t xml:space="preserve">and </w:t>
      </w:r>
      <w:hyperlink r:id="rId11" w:history="1">
        <w:r w:rsidR="00BC1025" w:rsidRPr="00174E60">
          <w:rPr>
            <w:rStyle w:val="Hyperlink"/>
            <w:rFonts w:ascii="Arial" w:eastAsia="Arial" w:hAnsi="Arial" w:cs="Arial"/>
            <w:sz w:val="22"/>
            <w:szCs w:val="22"/>
            <w:u w:val="single"/>
          </w:rPr>
          <w:t>Terrafam</w:t>
        </w:r>
        <w:r w:rsidR="000F373F">
          <w:rPr>
            <w:rStyle w:val="Hyperlink"/>
            <w:rFonts w:ascii="Arial" w:eastAsia="Arial" w:hAnsi="Arial" w:cs="Arial"/>
            <w:sz w:val="22"/>
            <w:szCs w:val="22"/>
            <w:u w:val="single"/>
          </w:rPr>
          <w:t>e Ltd.</w:t>
        </w:r>
      </w:hyperlink>
      <w:r w:rsidR="008A5BAE" w:rsidRPr="00174E60">
        <w:rPr>
          <w:rFonts w:ascii="Arial" w:eastAsia="Arial" w:hAnsi="Arial" w:cs="Arial"/>
          <w:color w:val="000000"/>
          <w:sz w:val="22"/>
          <w:szCs w:val="22"/>
        </w:rPr>
        <w:t xml:space="preserve"> </w:t>
      </w:r>
      <w:r w:rsidR="00FA4D30" w:rsidRPr="00174E60">
        <w:rPr>
          <w:rFonts w:ascii="Arial" w:eastAsia="Arial" w:hAnsi="Arial" w:cs="Arial"/>
          <w:color w:val="000000"/>
          <w:sz w:val="22"/>
          <w:szCs w:val="22"/>
        </w:rPr>
        <w:t xml:space="preserve">announced today the signing of </w:t>
      </w:r>
      <w:r w:rsidR="008A5BAE" w:rsidRPr="00174E60">
        <w:rPr>
          <w:rFonts w:ascii="Arial" w:eastAsia="Arial" w:hAnsi="Arial" w:cs="Arial"/>
          <w:color w:val="000000"/>
          <w:sz w:val="22"/>
          <w:szCs w:val="22"/>
        </w:rPr>
        <w:t>a</w:t>
      </w:r>
      <w:r w:rsidR="00FA4D30" w:rsidRPr="00174E60">
        <w:rPr>
          <w:rFonts w:ascii="Arial" w:eastAsia="Arial" w:hAnsi="Arial" w:cs="Arial"/>
          <w:color w:val="000000"/>
          <w:sz w:val="22"/>
          <w:szCs w:val="22"/>
        </w:rPr>
        <w:t xml:space="preserve"> supply agreement</w:t>
      </w:r>
      <w:r w:rsidR="00174E60" w:rsidRPr="00174E60">
        <w:rPr>
          <w:rFonts w:ascii="Arial" w:eastAsia="Arial" w:hAnsi="Arial" w:cs="Arial"/>
          <w:color w:val="000000"/>
          <w:sz w:val="22"/>
          <w:szCs w:val="22"/>
        </w:rPr>
        <w:t xml:space="preserve"> </w:t>
      </w:r>
      <w:r w:rsidR="008A5BAE" w:rsidRPr="00174E60">
        <w:rPr>
          <w:rFonts w:ascii="Arial" w:eastAsia="Arial" w:hAnsi="Arial" w:cs="Arial"/>
          <w:color w:val="000000"/>
          <w:sz w:val="22"/>
          <w:szCs w:val="22"/>
        </w:rPr>
        <w:t>for</w:t>
      </w:r>
      <w:r w:rsidR="009B7CAE" w:rsidRPr="00174E60">
        <w:rPr>
          <w:rFonts w:ascii="Arial" w:eastAsia="Arial" w:hAnsi="Arial" w:cs="Arial"/>
          <w:color w:val="000000"/>
          <w:sz w:val="22"/>
          <w:szCs w:val="22"/>
        </w:rPr>
        <w:t xml:space="preserve"> nickel sulphate to be used in </w:t>
      </w:r>
      <w:r w:rsidR="00DD7E13" w:rsidRPr="00174E60">
        <w:rPr>
          <w:rFonts w:ascii="Arial" w:eastAsia="Arial" w:hAnsi="Arial" w:cs="Arial"/>
          <w:color w:val="000000"/>
          <w:sz w:val="22"/>
          <w:szCs w:val="22"/>
        </w:rPr>
        <w:t>electric vehicle</w:t>
      </w:r>
      <w:r w:rsidR="002E6E98" w:rsidRPr="00174E60">
        <w:rPr>
          <w:rFonts w:ascii="Arial" w:eastAsia="Arial" w:hAnsi="Arial" w:cs="Arial"/>
          <w:color w:val="000000"/>
          <w:sz w:val="22"/>
          <w:szCs w:val="22"/>
        </w:rPr>
        <w:t xml:space="preserve"> (</w:t>
      </w:r>
      <w:r w:rsidR="009B7CAE" w:rsidRPr="00174E60">
        <w:rPr>
          <w:rFonts w:ascii="Arial" w:eastAsia="Arial" w:hAnsi="Arial" w:cs="Arial"/>
          <w:color w:val="000000"/>
          <w:sz w:val="22"/>
          <w:szCs w:val="22"/>
        </w:rPr>
        <w:t>EV</w:t>
      </w:r>
      <w:r w:rsidR="002E6E98" w:rsidRPr="00174E60">
        <w:rPr>
          <w:rFonts w:ascii="Arial" w:eastAsia="Arial" w:hAnsi="Arial" w:cs="Arial"/>
          <w:color w:val="000000"/>
          <w:sz w:val="22"/>
          <w:szCs w:val="22"/>
        </w:rPr>
        <w:t>)</w:t>
      </w:r>
      <w:r w:rsidR="009B7CAE" w:rsidRPr="00174E60">
        <w:rPr>
          <w:rFonts w:ascii="Arial" w:eastAsia="Arial" w:hAnsi="Arial" w:cs="Arial"/>
          <w:color w:val="000000"/>
          <w:sz w:val="22"/>
          <w:szCs w:val="22"/>
        </w:rPr>
        <w:t xml:space="preserve"> batteries. </w:t>
      </w:r>
      <w:r w:rsidR="00F26A86" w:rsidRPr="00174E60">
        <w:rPr>
          <w:rFonts w:ascii="Arial" w:eastAsia="Arial" w:hAnsi="Arial" w:cs="Arial"/>
          <w:color w:val="000000"/>
          <w:sz w:val="22"/>
          <w:szCs w:val="22"/>
        </w:rPr>
        <w:t xml:space="preserve">Beginning in 2025, </w:t>
      </w:r>
      <w:r w:rsidR="006C23FA" w:rsidRPr="00174E60">
        <w:rPr>
          <w:rFonts w:ascii="Arial" w:eastAsia="Arial" w:hAnsi="Arial" w:cs="Arial"/>
          <w:color w:val="000000"/>
          <w:sz w:val="22"/>
          <w:szCs w:val="22"/>
        </w:rPr>
        <w:t xml:space="preserve">Finland-based </w:t>
      </w:r>
      <w:r w:rsidR="00FD6363" w:rsidRPr="00174E60">
        <w:rPr>
          <w:rFonts w:ascii="Arial" w:eastAsia="Arial" w:hAnsi="Arial" w:cs="Arial"/>
          <w:sz w:val="22"/>
          <w:szCs w:val="22"/>
        </w:rPr>
        <w:t>Terrafame will supply Stellantis with nickel sulphate</w:t>
      </w:r>
      <w:r w:rsidR="00103CAF" w:rsidRPr="00174E60">
        <w:rPr>
          <w:rFonts w:ascii="Arial" w:eastAsia="Arial" w:hAnsi="Arial" w:cs="Arial"/>
          <w:sz w:val="22"/>
          <w:szCs w:val="22"/>
        </w:rPr>
        <w:t xml:space="preserve"> </w:t>
      </w:r>
      <w:r w:rsidR="00FD6363" w:rsidRPr="00174E60">
        <w:rPr>
          <w:rFonts w:ascii="Arial" w:eastAsia="Arial" w:hAnsi="Arial" w:cs="Arial"/>
          <w:sz w:val="22"/>
          <w:szCs w:val="22"/>
        </w:rPr>
        <w:t>over the five-year term of the agreement</w:t>
      </w:r>
      <w:r w:rsidR="000B7B5A" w:rsidRPr="00174E60">
        <w:rPr>
          <w:rFonts w:ascii="Arial" w:eastAsia="Arial" w:hAnsi="Arial" w:cs="Arial"/>
          <w:sz w:val="22"/>
          <w:szCs w:val="22"/>
        </w:rPr>
        <w:t xml:space="preserve">. </w:t>
      </w:r>
      <w:r w:rsidR="009A367F" w:rsidRPr="00174E60">
        <w:rPr>
          <w:rFonts w:ascii="Arial" w:eastAsia="Arial" w:hAnsi="Arial" w:cs="Arial"/>
          <w:color w:val="000000"/>
          <w:sz w:val="22"/>
          <w:szCs w:val="22"/>
        </w:rPr>
        <w:t xml:space="preserve">The Terrafame agreement is a part of Stellantis’ aggressive </w:t>
      </w:r>
      <w:hyperlink r:id="rId12" w:history="1">
        <w:r w:rsidR="009A367F" w:rsidRPr="00174E60">
          <w:rPr>
            <w:rStyle w:val="Hyperlink"/>
            <w:rFonts w:ascii="Arial" w:eastAsia="Arial" w:hAnsi="Arial" w:cs="Arial"/>
            <w:sz w:val="22"/>
            <w:szCs w:val="22"/>
            <w:u w:val="single"/>
          </w:rPr>
          <w:t>electrification strategy</w:t>
        </w:r>
      </w:hyperlink>
      <w:r w:rsidR="008A5BAE" w:rsidRPr="00174E60">
        <w:rPr>
          <w:rFonts w:ascii="Arial" w:eastAsia="Arial" w:hAnsi="Arial" w:cs="Arial"/>
          <w:color w:val="000000"/>
          <w:sz w:val="22"/>
          <w:szCs w:val="22"/>
        </w:rPr>
        <w:t xml:space="preserve"> and </w:t>
      </w:r>
      <w:r w:rsidR="0051441A" w:rsidRPr="00174E60">
        <w:rPr>
          <w:rFonts w:ascii="Arial" w:eastAsia="Arial" w:hAnsi="Arial" w:cs="Arial"/>
          <w:color w:val="000000"/>
          <w:sz w:val="22"/>
          <w:szCs w:val="22"/>
        </w:rPr>
        <w:t xml:space="preserve">will cover </w:t>
      </w:r>
      <w:r w:rsidR="008A5BAE" w:rsidRPr="00174E60">
        <w:rPr>
          <w:rFonts w:ascii="Arial" w:eastAsia="Arial" w:hAnsi="Arial" w:cs="Arial"/>
          <w:color w:val="000000"/>
          <w:sz w:val="22"/>
          <w:szCs w:val="22"/>
        </w:rPr>
        <w:t xml:space="preserve">a significant portion </w:t>
      </w:r>
      <w:r w:rsidR="001F6585" w:rsidRPr="00174E60">
        <w:rPr>
          <w:rFonts w:ascii="Arial" w:eastAsia="Arial" w:hAnsi="Arial" w:cs="Arial"/>
          <w:color w:val="000000"/>
          <w:sz w:val="22"/>
          <w:szCs w:val="22"/>
        </w:rPr>
        <w:t xml:space="preserve">of the needs </w:t>
      </w:r>
      <w:r w:rsidR="00915CE3" w:rsidRPr="00174E60">
        <w:rPr>
          <w:rFonts w:ascii="Arial" w:eastAsia="Arial" w:hAnsi="Arial" w:cs="Arial"/>
          <w:color w:val="000000"/>
          <w:sz w:val="22"/>
          <w:szCs w:val="22"/>
        </w:rPr>
        <w:t xml:space="preserve">for sustainable </w:t>
      </w:r>
      <w:r w:rsidR="007249A0" w:rsidRPr="00174E60">
        <w:rPr>
          <w:rFonts w:ascii="Arial" w:eastAsia="Arial" w:hAnsi="Arial" w:cs="Arial"/>
          <w:color w:val="000000"/>
          <w:sz w:val="22"/>
          <w:szCs w:val="22"/>
        </w:rPr>
        <w:t>regionally sourced</w:t>
      </w:r>
      <w:r w:rsidR="007D7847" w:rsidRPr="00174E60">
        <w:rPr>
          <w:rFonts w:ascii="Arial" w:eastAsia="Arial" w:hAnsi="Arial" w:cs="Arial"/>
          <w:color w:val="000000"/>
          <w:sz w:val="22"/>
          <w:szCs w:val="22"/>
        </w:rPr>
        <w:t xml:space="preserve"> nick</w:t>
      </w:r>
      <w:r w:rsidR="006368A5" w:rsidRPr="00174E60">
        <w:rPr>
          <w:rFonts w:ascii="Arial" w:eastAsia="Arial" w:hAnsi="Arial" w:cs="Arial"/>
          <w:color w:val="000000"/>
          <w:sz w:val="22"/>
          <w:szCs w:val="22"/>
        </w:rPr>
        <w:t>el</w:t>
      </w:r>
      <w:r w:rsidR="0063093F" w:rsidRPr="00174E60">
        <w:rPr>
          <w:rFonts w:ascii="Arial" w:eastAsia="Arial" w:hAnsi="Arial" w:cs="Arial"/>
          <w:color w:val="000000"/>
          <w:sz w:val="22"/>
          <w:szCs w:val="22"/>
        </w:rPr>
        <w:t>.</w:t>
      </w:r>
      <w:r w:rsidR="009A367F" w:rsidRPr="00174E60">
        <w:rPr>
          <w:rFonts w:ascii="Arial" w:eastAsia="Arial" w:hAnsi="Arial" w:cs="Arial"/>
          <w:color w:val="000000"/>
          <w:sz w:val="22"/>
          <w:szCs w:val="22"/>
        </w:rPr>
        <w:t xml:space="preserve"> </w:t>
      </w:r>
    </w:p>
    <w:p w14:paraId="4B1D92D2" w14:textId="28B377FD" w:rsidR="00075A9B" w:rsidRPr="006257F7" w:rsidRDefault="00B027BA" w:rsidP="00075A9B">
      <w:pPr>
        <w:rPr>
          <w:rFonts w:ascii="Arial" w:eastAsia="Times New Roman" w:hAnsi="Arial" w:cs="Arial"/>
          <w:sz w:val="22"/>
          <w:szCs w:val="22"/>
          <w:bdr w:val="none" w:sz="0" w:space="0" w:color="auto" w:frame="1"/>
        </w:rPr>
      </w:pPr>
      <w:r>
        <w:rPr>
          <w:rFonts w:ascii="Arial" w:eastAsia="Times New Roman" w:hAnsi="Arial" w:cs="Arial"/>
          <w:sz w:val="22"/>
          <w:szCs w:val="22"/>
          <w:bdr w:val="none" w:sz="0" w:space="0" w:color="auto" w:frame="1"/>
        </w:rPr>
        <w:t>“</w:t>
      </w:r>
      <w:r w:rsidR="00075A9B" w:rsidRPr="006257F7">
        <w:rPr>
          <w:rFonts w:ascii="Arial" w:eastAsia="Times New Roman" w:hAnsi="Arial" w:cs="Arial"/>
          <w:sz w:val="22"/>
          <w:szCs w:val="22"/>
          <w:bdr w:val="none" w:sz="0" w:space="0" w:color="auto" w:frame="1"/>
        </w:rPr>
        <w:t>This agreement is part of the key raw material sourcing to fit with our electrified vehicle battery pack needs,</w:t>
      </w:r>
      <w:r>
        <w:rPr>
          <w:rFonts w:ascii="Arial" w:eastAsia="Times New Roman" w:hAnsi="Arial" w:cs="Arial"/>
          <w:sz w:val="22"/>
          <w:szCs w:val="22"/>
          <w:bdr w:val="none" w:sz="0" w:space="0" w:color="auto" w:frame="1"/>
        </w:rPr>
        <w:t>”</w:t>
      </w:r>
      <w:r w:rsidR="00075A9B" w:rsidRPr="006257F7">
        <w:rPr>
          <w:rFonts w:ascii="Arial" w:eastAsia="Times New Roman" w:hAnsi="Arial" w:cs="Arial"/>
          <w:sz w:val="22"/>
          <w:szCs w:val="22"/>
          <w:bdr w:val="none" w:sz="0" w:space="0" w:color="auto" w:frame="1"/>
        </w:rPr>
        <w:t xml:space="preserve"> said Stellantis CEO Carlos Tavares. </w:t>
      </w:r>
      <w:r>
        <w:rPr>
          <w:rFonts w:ascii="Arial" w:eastAsia="Times New Roman" w:hAnsi="Arial" w:cs="Arial"/>
          <w:sz w:val="22"/>
          <w:szCs w:val="22"/>
          <w:bdr w:val="none" w:sz="0" w:space="0" w:color="auto" w:frame="1"/>
        </w:rPr>
        <w:t>“</w:t>
      </w:r>
      <w:r w:rsidR="00075A9B" w:rsidRPr="006257F7">
        <w:rPr>
          <w:rFonts w:ascii="Arial" w:eastAsia="Times New Roman" w:hAnsi="Arial" w:cs="Arial"/>
          <w:sz w:val="22"/>
          <w:szCs w:val="22"/>
          <w:bdr w:val="none" w:sz="0" w:space="0" w:color="auto" w:frame="1"/>
        </w:rPr>
        <w:t>We continue to build a new global value chain with Class A partners to support our global strategy and propel our commitment to be the industry champion in climate change mitigation, becoming carbon net zero by 2038, ahead of our competition.</w:t>
      </w:r>
      <w:r>
        <w:rPr>
          <w:rFonts w:ascii="Arial" w:eastAsia="Times New Roman" w:hAnsi="Arial" w:cs="Arial"/>
          <w:sz w:val="22"/>
          <w:szCs w:val="22"/>
          <w:bdr w:val="none" w:sz="0" w:space="0" w:color="auto" w:frame="1"/>
        </w:rPr>
        <w:t>”</w:t>
      </w:r>
    </w:p>
    <w:p w14:paraId="2E8CED15" w14:textId="3DAF051B" w:rsidR="00F73D57" w:rsidRPr="00174E60" w:rsidRDefault="00DB682B" w:rsidP="00F73D57">
      <w:pPr>
        <w:shd w:val="clear" w:color="auto" w:fill="FFFFFF"/>
        <w:spacing w:after="0"/>
        <w:jc w:val="left"/>
        <w:rPr>
          <w:rFonts w:ascii="Arial" w:eastAsia="Arial" w:hAnsi="Arial" w:cs="Arial"/>
          <w:color w:val="000000"/>
          <w:sz w:val="22"/>
          <w:szCs w:val="22"/>
        </w:rPr>
      </w:pPr>
      <w:r w:rsidRPr="00174E60">
        <w:rPr>
          <w:rFonts w:ascii="Arial" w:eastAsia="Arial" w:hAnsi="Arial" w:cs="Arial"/>
          <w:color w:val="000000"/>
          <w:sz w:val="22"/>
          <w:szCs w:val="22"/>
        </w:rPr>
        <w:t xml:space="preserve">As part of </w:t>
      </w:r>
      <w:r w:rsidR="00890AD8" w:rsidRPr="00174E60">
        <w:rPr>
          <w:rFonts w:ascii="Arial" w:eastAsia="Arial" w:hAnsi="Arial" w:cs="Arial"/>
          <w:color w:val="000000"/>
          <w:sz w:val="22"/>
          <w:szCs w:val="22"/>
        </w:rPr>
        <w:t>its</w:t>
      </w:r>
      <w:r w:rsidRPr="00174E60">
        <w:rPr>
          <w:rFonts w:ascii="Arial" w:eastAsia="Arial" w:hAnsi="Arial" w:cs="Arial"/>
          <w:color w:val="000000"/>
          <w:sz w:val="22"/>
          <w:szCs w:val="22"/>
        </w:rPr>
        <w:t xml:space="preserve"> </w:t>
      </w:r>
      <w:hyperlink r:id="rId13" w:history="1">
        <w:r w:rsidRPr="00297F77">
          <w:rPr>
            <w:rStyle w:val="Hyperlink"/>
            <w:rFonts w:ascii="Arial" w:eastAsia="Arial" w:hAnsi="Arial" w:cs="Arial"/>
            <w:sz w:val="22"/>
            <w:szCs w:val="22"/>
            <w:u w:val="single"/>
          </w:rPr>
          <w:t>Dare Forward 2030</w:t>
        </w:r>
      </w:hyperlink>
      <w:r w:rsidRPr="00174E60">
        <w:rPr>
          <w:rFonts w:ascii="Arial" w:eastAsia="Arial" w:hAnsi="Arial" w:cs="Arial"/>
          <w:color w:val="000000"/>
          <w:sz w:val="22"/>
          <w:szCs w:val="22"/>
        </w:rPr>
        <w:t xml:space="preserve"> strategic plan, Stellantis announced plans of reaching 100% of passenger car battery electric vehicle (BEV) sales mix in Europe and 50% passenger car and light-duty truck BEV sales mix in the United States by 2030. </w:t>
      </w:r>
      <w:r w:rsidR="0032603B" w:rsidRPr="00174E60">
        <w:rPr>
          <w:rFonts w:ascii="Arial" w:eastAsia="Arial" w:hAnsi="Arial" w:cs="Arial"/>
          <w:color w:val="000000"/>
          <w:sz w:val="22"/>
          <w:szCs w:val="22"/>
        </w:rPr>
        <w:t>To</w:t>
      </w:r>
      <w:r w:rsidR="00D84E19" w:rsidRPr="00174E60">
        <w:rPr>
          <w:rFonts w:ascii="Arial" w:eastAsia="Arial" w:hAnsi="Arial" w:cs="Arial"/>
          <w:color w:val="000000"/>
          <w:sz w:val="22"/>
          <w:szCs w:val="22"/>
        </w:rPr>
        <w:t xml:space="preserve"> offer a clean, safe and affordable mobility for its customers, Stellantis plans to invest more than €30 billion through 2025 in electrification and software development, while targeting to be 30 percent more efficient than the industry with respect to total Capex and R&amp;D spend versus revenues.  </w:t>
      </w:r>
    </w:p>
    <w:p w14:paraId="7E775276" w14:textId="77777777" w:rsidR="005A70D5" w:rsidRPr="00174E60" w:rsidRDefault="005A70D5" w:rsidP="00F73D57">
      <w:pPr>
        <w:shd w:val="clear" w:color="auto" w:fill="FFFFFF"/>
        <w:spacing w:after="0"/>
        <w:jc w:val="left"/>
        <w:rPr>
          <w:rFonts w:ascii="Arial" w:eastAsia="Arial" w:hAnsi="Arial" w:cs="Arial"/>
          <w:color w:val="000000"/>
          <w:sz w:val="22"/>
          <w:szCs w:val="22"/>
        </w:rPr>
      </w:pPr>
    </w:p>
    <w:p w14:paraId="552645A3" w14:textId="313D191E" w:rsidR="005A70D5" w:rsidRPr="00174E60" w:rsidRDefault="005A70D5" w:rsidP="00F73D57">
      <w:pPr>
        <w:shd w:val="clear" w:color="auto" w:fill="FFFFFF"/>
        <w:spacing w:after="0"/>
        <w:jc w:val="left"/>
        <w:rPr>
          <w:rFonts w:ascii="Arial" w:eastAsia="Arial" w:hAnsi="Arial" w:cs="Arial"/>
          <w:color w:val="000000"/>
          <w:sz w:val="22"/>
          <w:szCs w:val="22"/>
        </w:rPr>
      </w:pPr>
      <w:r w:rsidRPr="00174E60">
        <w:rPr>
          <w:rFonts w:ascii="Arial" w:eastAsia="Arial" w:hAnsi="Arial" w:cs="Arial"/>
          <w:color w:val="000000"/>
          <w:sz w:val="22"/>
          <w:szCs w:val="22"/>
        </w:rPr>
        <w:t>Terrafame operates one of the world’s largest battery chemicals plants for EV batteries in Finland.</w:t>
      </w:r>
      <w:r w:rsidR="001844AF" w:rsidRPr="00174E60">
        <w:rPr>
          <w:rFonts w:ascii="Arial" w:eastAsia="Arial" w:hAnsi="Arial" w:cs="Arial"/>
          <w:color w:val="000000"/>
          <w:sz w:val="22"/>
          <w:szCs w:val="22"/>
        </w:rPr>
        <w:t xml:space="preserve"> </w:t>
      </w:r>
      <w:r w:rsidR="00AE409B" w:rsidRPr="00174E60">
        <w:rPr>
          <w:rFonts w:ascii="Arial" w:eastAsia="Arial" w:hAnsi="Arial" w:cs="Arial"/>
          <w:color w:val="000000"/>
          <w:sz w:val="22"/>
          <w:szCs w:val="22"/>
        </w:rPr>
        <w:t>With</w:t>
      </w:r>
      <w:r w:rsidR="00912770" w:rsidRPr="00174E60">
        <w:rPr>
          <w:rFonts w:ascii="Arial" w:eastAsia="Arial" w:hAnsi="Arial" w:cs="Arial"/>
          <w:color w:val="000000"/>
          <w:sz w:val="22"/>
          <w:szCs w:val="22"/>
        </w:rPr>
        <w:t xml:space="preserve"> an integrated production process</w:t>
      </w:r>
      <w:r w:rsidR="00AE409B" w:rsidRPr="00174E60">
        <w:rPr>
          <w:rFonts w:ascii="Arial" w:eastAsia="Arial" w:hAnsi="Arial" w:cs="Arial"/>
          <w:color w:val="000000"/>
          <w:sz w:val="22"/>
          <w:szCs w:val="22"/>
        </w:rPr>
        <w:t xml:space="preserve"> </w:t>
      </w:r>
      <w:r w:rsidR="00FC2BEA" w:rsidRPr="00174E60">
        <w:rPr>
          <w:rFonts w:ascii="Arial" w:eastAsia="Arial" w:hAnsi="Arial" w:cs="Arial"/>
          <w:color w:val="000000"/>
          <w:sz w:val="22"/>
          <w:szCs w:val="22"/>
        </w:rPr>
        <w:t>beginning in</w:t>
      </w:r>
      <w:r w:rsidR="00912770" w:rsidRPr="00174E60">
        <w:rPr>
          <w:rFonts w:ascii="Arial" w:eastAsia="Arial" w:hAnsi="Arial" w:cs="Arial"/>
          <w:color w:val="000000"/>
          <w:sz w:val="22"/>
          <w:szCs w:val="22"/>
        </w:rPr>
        <w:t xml:space="preserve"> its own mine and end</w:t>
      </w:r>
      <w:r w:rsidR="00AE409B" w:rsidRPr="00174E60">
        <w:rPr>
          <w:rFonts w:ascii="Arial" w:eastAsia="Arial" w:hAnsi="Arial" w:cs="Arial"/>
          <w:color w:val="000000"/>
          <w:sz w:val="22"/>
          <w:szCs w:val="22"/>
        </w:rPr>
        <w:t>ing</w:t>
      </w:r>
      <w:r w:rsidR="00912770" w:rsidRPr="00174E60">
        <w:rPr>
          <w:rFonts w:ascii="Arial" w:eastAsia="Arial" w:hAnsi="Arial" w:cs="Arial"/>
          <w:color w:val="000000"/>
          <w:sz w:val="22"/>
          <w:szCs w:val="22"/>
        </w:rPr>
        <w:t xml:space="preserve"> with battery chemicals on one industrial site</w:t>
      </w:r>
      <w:r w:rsidR="00AE409B" w:rsidRPr="00174E60">
        <w:rPr>
          <w:rFonts w:ascii="Arial" w:eastAsia="Arial" w:hAnsi="Arial" w:cs="Arial"/>
          <w:color w:val="000000"/>
          <w:sz w:val="22"/>
          <w:szCs w:val="22"/>
        </w:rPr>
        <w:t>, Terrafame</w:t>
      </w:r>
      <w:r w:rsidR="002E7083" w:rsidRPr="00174E60">
        <w:rPr>
          <w:rFonts w:ascii="Arial" w:eastAsia="Arial" w:hAnsi="Arial" w:cs="Arial"/>
          <w:color w:val="000000"/>
          <w:sz w:val="22"/>
          <w:szCs w:val="22"/>
        </w:rPr>
        <w:t>’s production is fully traceable. Furthermore, due to the unique production technology, the carbon footprint of the nickel sulphate produced by Terrafame is among the smallest in the industry</w:t>
      </w:r>
      <w:r w:rsidR="00A82139" w:rsidRPr="00174E60">
        <w:rPr>
          <w:rFonts w:ascii="Arial" w:eastAsia="Arial" w:hAnsi="Arial" w:cs="Arial"/>
          <w:color w:val="000000"/>
          <w:sz w:val="22"/>
          <w:szCs w:val="22"/>
        </w:rPr>
        <w:t>.</w:t>
      </w:r>
    </w:p>
    <w:p w14:paraId="3AE19569" w14:textId="77777777" w:rsidR="00D84E19" w:rsidRPr="00174E60" w:rsidRDefault="00D84E19" w:rsidP="00F73D57">
      <w:pPr>
        <w:shd w:val="clear" w:color="auto" w:fill="FFFFFF"/>
        <w:spacing w:after="0"/>
        <w:jc w:val="left"/>
        <w:rPr>
          <w:rFonts w:ascii="Arial" w:eastAsia="Times New Roman" w:hAnsi="Arial" w:cs="Arial"/>
          <w:color w:val="242424"/>
          <w:sz w:val="22"/>
          <w:szCs w:val="22"/>
        </w:rPr>
      </w:pPr>
    </w:p>
    <w:p w14:paraId="4B3E99BC" w14:textId="080EFE87" w:rsidR="006E04D2" w:rsidRPr="00174E60" w:rsidRDefault="0032293E" w:rsidP="00F73D57">
      <w:pPr>
        <w:shd w:val="clear" w:color="auto" w:fill="FFFFFF"/>
        <w:spacing w:after="0"/>
        <w:jc w:val="left"/>
        <w:rPr>
          <w:rFonts w:ascii="Arial" w:eastAsia="Encode Sans Condensed Condensed" w:hAnsi="Arial" w:cs="Arial"/>
          <w:sz w:val="22"/>
          <w:szCs w:val="22"/>
        </w:rPr>
      </w:pPr>
      <w:r w:rsidRPr="00174E60">
        <w:rPr>
          <w:rFonts w:ascii="Arial" w:eastAsia="Arial" w:hAnsi="Arial" w:cs="Arial"/>
          <w:sz w:val="22"/>
          <w:szCs w:val="22"/>
        </w:rPr>
        <w:t>“</w:t>
      </w:r>
      <w:r w:rsidR="00226208" w:rsidRPr="00174E60">
        <w:rPr>
          <w:rFonts w:ascii="Arial" w:eastAsia="Arial" w:hAnsi="Arial" w:cs="Arial"/>
          <w:sz w:val="22"/>
          <w:szCs w:val="22"/>
        </w:rPr>
        <w:t xml:space="preserve">Cooperation with industry </w:t>
      </w:r>
      <w:r w:rsidR="00D82B70">
        <w:rPr>
          <w:rFonts w:ascii="Arial" w:eastAsia="Arial" w:hAnsi="Arial" w:cs="Arial"/>
          <w:sz w:val="22"/>
          <w:szCs w:val="22"/>
        </w:rPr>
        <w:t>leaders</w:t>
      </w:r>
      <w:r w:rsidR="00226208" w:rsidRPr="00174E60">
        <w:rPr>
          <w:rFonts w:ascii="Arial" w:eastAsia="Arial" w:hAnsi="Arial" w:cs="Arial"/>
          <w:sz w:val="22"/>
          <w:szCs w:val="22"/>
        </w:rPr>
        <w:t xml:space="preserve"> such as Stellantis fortif</w:t>
      </w:r>
      <w:r w:rsidR="006D6E84">
        <w:rPr>
          <w:rFonts w:ascii="Arial" w:eastAsia="Arial" w:hAnsi="Arial" w:cs="Arial"/>
          <w:sz w:val="22"/>
          <w:szCs w:val="22"/>
        </w:rPr>
        <w:t>ies</w:t>
      </w:r>
      <w:r w:rsidR="00226208" w:rsidRPr="00174E60">
        <w:rPr>
          <w:rFonts w:ascii="Arial" w:eastAsia="Arial" w:hAnsi="Arial" w:cs="Arial"/>
          <w:sz w:val="22"/>
          <w:szCs w:val="22"/>
        </w:rPr>
        <w:t xml:space="preserve"> the position of Terrafame as an important partner of battery chemicals for the European automotive industry</w:t>
      </w:r>
      <w:r w:rsidRPr="00174E60">
        <w:rPr>
          <w:rFonts w:ascii="Arial" w:eastAsia="Arial" w:hAnsi="Arial" w:cs="Arial"/>
          <w:sz w:val="22"/>
          <w:szCs w:val="22"/>
        </w:rPr>
        <w:t>,</w:t>
      </w:r>
      <w:r w:rsidR="7294AA9C" w:rsidRPr="00174E60">
        <w:rPr>
          <w:rFonts w:ascii="Arial" w:eastAsia="Arial" w:hAnsi="Arial" w:cs="Arial"/>
          <w:sz w:val="22"/>
          <w:szCs w:val="22"/>
        </w:rPr>
        <w:t>”</w:t>
      </w:r>
      <w:r w:rsidRPr="00174E60">
        <w:rPr>
          <w:rFonts w:ascii="Arial" w:eastAsia="Arial" w:hAnsi="Arial" w:cs="Arial"/>
          <w:sz w:val="22"/>
          <w:szCs w:val="22"/>
        </w:rPr>
        <w:t xml:space="preserve"> </w:t>
      </w:r>
      <w:r w:rsidR="00A37715" w:rsidRPr="00174E60">
        <w:rPr>
          <w:rFonts w:ascii="Arial" w:eastAsia="Arial" w:hAnsi="Arial" w:cs="Arial"/>
          <w:sz w:val="22"/>
          <w:szCs w:val="22"/>
        </w:rPr>
        <w:t>said Terrafame</w:t>
      </w:r>
      <w:r w:rsidR="002831B9" w:rsidRPr="00174E60">
        <w:rPr>
          <w:rFonts w:ascii="Arial" w:eastAsia="Arial" w:hAnsi="Arial" w:cs="Arial"/>
          <w:sz w:val="22"/>
          <w:szCs w:val="22"/>
        </w:rPr>
        <w:t xml:space="preserve"> CEO </w:t>
      </w:r>
      <w:r w:rsidRPr="00174E60">
        <w:rPr>
          <w:rFonts w:ascii="Arial" w:eastAsia="Arial" w:hAnsi="Arial" w:cs="Arial"/>
          <w:sz w:val="22"/>
          <w:szCs w:val="22"/>
        </w:rPr>
        <w:t>Joni Lukkaroinen</w:t>
      </w:r>
      <w:r w:rsidR="002831B9" w:rsidRPr="00174E60">
        <w:rPr>
          <w:rFonts w:ascii="Arial" w:eastAsia="Arial" w:hAnsi="Arial" w:cs="Arial"/>
          <w:sz w:val="22"/>
          <w:szCs w:val="22"/>
        </w:rPr>
        <w:t>. “</w:t>
      </w:r>
      <w:r w:rsidR="00226208" w:rsidRPr="00174E60">
        <w:rPr>
          <w:rFonts w:ascii="Arial" w:eastAsia="Arial" w:hAnsi="Arial" w:cs="Arial"/>
          <w:sz w:val="22"/>
          <w:szCs w:val="22"/>
        </w:rPr>
        <w:t>In these challenging times, there clearly is a strong demand for sustainably and transparently produced battery chemicals that are made in Europe, for Europe. We are proud to be doing our part in decarbonizing European mobility and increasing the efficiencies of the European automotive industry</w:t>
      </w:r>
      <w:r w:rsidR="004F3F15" w:rsidRPr="00174E60">
        <w:rPr>
          <w:rFonts w:ascii="Arial" w:eastAsia="Arial" w:hAnsi="Arial" w:cs="Arial"/>
          <w:sz w:val="22"/>
          <w:szCs w:val="22"/>
        </w:rPr>
        <w:t>.</w:t>
      </w:r>
      <w:r w:rsidR="00226208" w:rsidRPr="00174E60">
        <w:rPr>
          <w:rFonts w:ascii="Arial" w:eastAsia="Arial" w:hAnsi="Arial" w:cs="Arial"/>
          <w:sz w:val="22"/>
          <w:szCs w:val="22"/>
        </w:rPr>
        <w:t>”</w:t>
      </w:r>
      <w:r w:rsidR="00D33C7E" w:rsidRPr="00174E60">
        <w:rPr>
          <w:rFonts w:ascii="Arial" w:eastAsia="Encode Sans Condensed Condensed" w:hAnsi="Arial" w:cs="Arial"/>
          <w:sz w:val="22"/>
          <w:szCs w:val="22"/>
        </w:rPr>
        <w:t xml:space="preserve"> </w:t>
      </w:r>
    </w:p>
    <w:p w14:paraId="4C2B9A0A" w14:textId="77777777" w:rsidR="00086EFF" w:rsidRPr="00174E60" w:rsidRDefault="00086EFF" w:rsidP="00F73D57">
      <w:pPr>
        <w:shd w:val="clear" w:color="auto" w:fill="FFFFFF"/>
        <w:spacing w:after="0"/>
        <w:jc w:val="left"/>
        <w:rPr>
          <w:rFonts w:ascii="Arial" w:eastAsia="Encode Sans Condensed Condensed" w:hAnsi="Arial" w:cs="Arial"/>
          <w:sz w:val="22"/>
          <w:szCs w:val="22"/>
        </w:rPr>
      </w:pPr>
    </w:p>
    <w:p w14:paraId="02C19657" w14:textId="77777777" w:rsidR="006E04D2" w:rsidRPr="00174E60" w:rsidRDefault="006E04D2" w:rsidP="006E04D2">
      <w:pPr>
        <w:shd w:val="clear" w:color="auto" w:fill="FFFFFF"/>
        <w:spacing w:after="0"/>
        <w:jc w:val="left"/>
        <w:rPr>
          <w:rFonts w:ascii="Arial" w:eastAsia="Encode Sans Condensed Condensed" w:hAnsi="Arial" w:cs="Arial"/>
          <w:color w:val="505050"/>
          <w:sz w:val="22"/>
          <w:szCs w:val="22"/>
        </w:rPr>
      </w:pPr>
    </w:p>
    <w:p w14:paraId="2E5CA74B" w14:textId="7BECE320" w:rsidR="007F0624" w:rsidRPr="00174E60" w:rsidRDefault="007F0624" w:rsidP="004A5BF0">
      <w:pPr>
        <w:pBdr>
          <w:top w:val="nil"/>
          <w:left w:val="nil"/>
          <w:bottom w:val="nil"/>
          <w:right w:val="nil"/>
          <w:between w:val="nil"/>
        </w:pBdr>
        <w:jc w:val="center"/>
        <w:rPr>
          <w:rFonts w:ascii="Arial" w:eastAsia="Encode Sans" w:hAnsi="Arial" w:cs="Arial"/>
          <w:sz w:val="22"/>
          <w:szCs w:val="22"/>
        </w:rPr>
      </w:pPr>
      <w:r w:rsidRPr="00174E60">
        <w:rPr>
          <w:rFonts w:ascii="Arial" w:eastAsia="Encode Sans" w:hAnsi="Arial" w:cs="Arial"/>
          <w:sz w:val="22"/>
          <w:szCs w:val="22"/>
        </w:rPr>
        <w:t># # #</w:t>
      </w:r>
    </w:p>
    <w:p w14:paraId="15F7AD6E" w14:textId="77777777" w:rsidR="007A1CD0" w:rsidRPr="00174E60" w:rsidRDefault="007A1CD0" w:rsidP="00E653B0">
      <w:pPr>
        <w:spacing w:after="0"/>
        <w:rPr>
          <w:rFonts w:ascii="Arial" w:eastAsia="Times New Roman" w:hAnsi="Arial" w:cs="Arial"/>
          <w:b/>
          <w:bCs/>
          <w:sz w:val="22"/>
          <w:szCs w:val="22"/>
        </w:rPr>
      </w:pPr>
      <w:bookmarkStart w:id="0" w:name="_Hlk106354158"/>
    </w:p>
    <w:p w14:paraId="14E4FBB6" w14:textId="77777777" w:rsidR="00366E03" w:rsidRPr="00174E60" w:rsidRDefault="00366E03" w:rsidP="00E653B0">
      <w:pPr>
        <w:spacing w:after="0"/>
        <w:rPr>
          <w:rFonts w:ascii="Arial" w:eastAsia="Times New Roman" w:hAnsi="Arial" w:cs="Arial"/>
          <w:b/>
          <w:bCs/>
          <w:sz w:val="22"/>
          <w:szCs w:val="22"/>
        </w:rPr>
      </w:pPr>
    </w:p>
    <w:p w14:paraId="46D4EF33" w14:textId="48DE580E" w:rsidR="00211BDA" w:rsidRPr="00174E60" w:rsidRDefault="00211BDA" w:rsidP="00E653B0">
      <w:pPr>
        <w:spacing w:after="0"/>
        <w:rPr>
          <w:rFonts w:ascii="Arial" w:eastAsia="Times New Roman" w:hAnsi="Arial" w:cs="Arial"/>
          <w:b/>
          <w:bCs/>
          <w:sz w:val="22"/>
          <w:szCs w:val="22"/>
        </w:rPr>
      </w:pPr>
      <w:r w:rsidRPr="00174E60">
        <w:rPr>
          <w:rFonts w:ascii="Arial" w:eastAsia="Times New Roman" w:hAnsi="Arial" w:cs="Arial"/>
          <w:b/>
          <w:bCs/>
          <w:sz w:val="22"/>
          <w:szCs w:val="22"/>
        </w:rPr>
        <w:t>About Stellantis</w:t>
      </w:r>
    </w:p>
    <w:p w14:paraId="71E955B6" w14:textId="77777777" w:rsidR="00211BDA" w:rsidRPr="00174E60" w:rsidRDefault="00211BDA">
      <w:pPr>
        <w:spacing w:after="0"/>
        <w:rPr>
          <w:rFonts w:ascii="Arial" w:eastAsia="Times New Roman" w:hAnsi="Arial" w:cs="Arial"/>
          <w:i/>
          <w:iCs/>
          <w:sz w:val="22"/>
          <w:szCs w:val="22"/>
        </w:rPr>
      </w:pPr>
      <w:bookmarkStart w:id="1" w:name="_Hlk104023212"/>
      <w:r w:rsidRPr="00174E60">
        <w:rPr>
          <w:rFonts w:ascii="Arial" w:eastAsia="Times New Roman" w:hAnsi="Arial" w:cs="Arial"/>
          <w:i/>
          <w:iCs/>
          <w:sz w:val="22"/>
          <w:szCs w:val="22"/>
        </w:rPr>
        <w:t>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1"/>
    </w:p>
    <w:bookmarkEnd w:id="0"/>
    <w:p w14:paraId="4B1252EB" w14:textId="466624CF" w:rsidR="009D782E" w:rsidRPr="00174E60" w:rsidRDefault="009D782E">
      <w:pPr>
        <w:pBdr>
          <w:top w:val="nil"/>
          <w:left w:val="nil"/>
          <w:bottom w:val="nil"/>
          <w:right w:val="nil"/>
          <w:between w:val="nil"/>
        </w:pBdr>
        <w:spacing w:after="0"/>
        <w:jc w:val="left"/>
        <w:rPr>
          <w:rFonts w:ascii="Arial" w:eastAsia="Arial" w:hAnsi="Arial" w:cs="Arial"/>
          <w:iCs/>
          <w:color w:val="000000"/>
          <w:sz w:val="22"/>
          <w:szCs w:val="22"/>
        </w:rPr>
      </w:pPr>
    </w:p>
    <w:p w14:paraId="63216D44" w14:textId="2FF37EEC" w:rsidR="00DF0988" w:rsidRPr="00174E60" w:rsidRDefault="00DF0988" w:rsidP="00DF0988">
      <w:pPr>
        <w:spacing w:after="0"/>
        <w:jc w:val="left"/>
        <w:rPr>
          <w:rFonts w:ascii="Arial" w:eastAsia="Times New Roman" w:hAnsi="Arial" w:cs="Arial"/>
          <w:sz w:val="22"/>
          <w:szCs w:val="22"/>
          <w:lang w:val="en-AU"/>
        </w:rPr>
      </w:pPr>
      <w:r w:rsidRPr="00174E60">
        <w:rPr>
          <w:rFonts w:ascii="Arial" w:eastAsia="Times New Roman" w:hAnsi="Arial" w:cs="Arial"/>
          <w:b/>
          <w:bCs/>
          <w:sz w:val="22"/>
          <w:szCs w:val="22"/>
          <w:lang w:val="en-AU"/>
        </w:rPr>
        <w:t xml:space="preserve">About </w:t>
      </w:r>
      <w:r w:rsidR="00137D92" w:rsidRPr="00174E60">
        <w:rPr>
          <w:rFonts w:ascii="Arial" w:eastAsia="Times New Roman" w:hAnsi="Arial" w:cs="Arial"/>
          <w:b/>
          <w:bCs/>
          <w:sz w:val="22"/>
          <w:szCs w:val="22"/>
          <w:lang w:val="en-AU"/>
        </w:rPr>
        <w:t>Terrafame</w:t>
      </w:r>
      <w:r w:rsidR="004F5CE6" w:rsidRPr="00174E60">
        <w:rPr>
          <w:rFonts w:ascii="Arial" w:eastAsia="Times New Roman" w:hAnsi="Arial" w:cs="Arial"/>
          <w:b/>
          <w:bCs/>
          <w:sz w:val="22"/>
          <w:szCs w:val="22"/>
          <w:lang w:val="en-AU"/>
        </w:rPr>
        <w:t xml:space="preserve"> Ltd</w:t>
      </w:r>
      <w:r w:rsidR="00970DA5">
        <w:rPr>
          <w:rFonts w:ascii="Arial" w:eastAsia="Times New Roman" w:hAnsi="Arial" w:cs="Arial"/>
          <w:b/>
          <w:bCs/>
          <w:sz w:val="22"/>
          <w:szCs w:val="22"/>
          <w:lang w:val="en-AU"/>
        </w:rPr>
        <w:t>.</w:t>
      </w:r>
    </w:p>
    <w:p w14:paraId="00B1E7CD" w14:textId="1B5ED769" w:rsidR="004214E6" w:rsidRPr="00174E60" w:rsidRDefault="00A74084" w:rsidP="004214E6">
      <w:pPr>
        <w:spacing w:after="0"/>
        <w:rPr>
          <w:rFonts w:ascii="Arial" w:eastAsia="Times New Roman" w:hAnsi="Arial" w:cs="Arial"/>
          <w:i/>
          <w:iCs/>
          <w:sz w:val="22"/>
          <w:szCs w:val="22"/>
        </w:rPr>
      </w:pPr>
      <w:r w:rsidRPr="00970DA5">
        <w:rPr>
          <w:rFonts w:ascii="Arial" w:eastAsia="Times New Roman" w:hAnsi="Arial" w:cs="Arial"/>
          <w:i/>
          <w:iCs/>
          <w:sz w:val="22"/>
          <w:szCs w:val="22"/>
        </w:rPr>
        <w:t>Terrafame</w:t>
      </w:r>
      <w:r>
        <w:rPr>
          <w:rFonts w:ascii="Arial" w:eastAsia="Times New Roman" w:hAnsi="Arial" w:cs="Arial"/>
          <w:i/>
          <w:iCs/>
          <w:sz w:val="22"/>
          <w:szCs w:val="22"/>
        </w:rPr>
        <w:t xml:space="preserve"> enhances low-carbon mobility </w:t>
      </w:r>
      <w:r w:rsidR="004214E6" w:rsidRPr="00174E60">
        <w:rPr>
          <w:rFonts w:ascii="Arial" w:eastAsia="Times New Roman" w:hAnsi="Arial" w:cs="Arial"/>
          <w:i/>
          <w:iCs/>
          <w:sz w:val="22"/>
          <w:szCs w:val="22"/>
        </w:rPr>
        <w:t>by delivering responsibly produced battery chemicals to the global battery industry. One of the world’s largest production lines for chemicals used in electric car batteries is located on Terrafame’s industrial site. The plant is capable of producing nickel sulphate for around 1 million electric cars per year. The carbon footprint of the nickel sulphate produced by Terrafame is among the smallest in the industry.</w:t>
      </w:r>
    </w:p>
    <w:p w14:paraId="369B51B9" w14:textId="77777777" w:rsidR="00D2739F" w:rsidRPr="00174E60" w:rsidRDefault="00D2739F" w:rsidP="004214E6">
      <w:pPr>
        <w:spacing w:after="0"/>
        <w:rPr>
          <w:rFonts w:ascii="Arial" w:eastAsia="Times New Roman" w:hAnsi="Arial" w:cs="Arial"/>
          <w:i/>
          <w:iCs/>
          <w:sz w:val="22"/>
          <w:szCs w:val="22"/>
        </w:rPr>
      </w:pPr>
    </w:p>
    <w:p w14:paraId="44165D51" w14:textId="65B6F329" w:rsidR="004214E6" w:rsidRPr="00174E60" w:rsidRDefault="004214E6" w:rsidP="004214E6">
      <w:pPr>
        <w:spacing w:after="0"/>
        <w:rPr>
          <w:rFonts w:ascii="Arial" w:eastAsia="Times New Roman" w:hAnsi="Arial" w:cs="Arial"/>
          <w:i/>
          <w:iCs/>
          <w:sz w:val="22"/>
          <w:szCs w:val="22"/>
        </w:rPr>
      </w:pPr>
      <w:r w:rsidRPr="00174E60">
        <w:rPr>
          <w:rFonts w:ascii="Arial" w:eastAsia="Times New Roman" w:hAnsi="Arial" w:cs="Arial"/>
          <w:i/>
          <w:iCs/>
          <w:sz w:val="22"/>
          <w:szCs w:val="22"/>
        </w:rPr>
        <w:t>Terrafame’s integrated, unique and energy-efficient production process from the mine to battery chemicals is located on a single industrial site. It provides customers with a transparent, traceable and truly European battery chemical supply chain.</w:t>
      </w:r>
    </w:p>
    <w:p w14:paraId="778047FC" w14:textId="77777777" w:rsidR="00D2739F" w:rsidRPr="00174E60" w:rsidRDefault="00D2739F" w:rsidP="004214E6">
      <w:pPr>
        <w:spacing w:after="0"/>
        <w:rPr>
          <w:rFonts w:ascii="Arial" w:eastAsia="Times New Roman" w:hAnsi="Arial" w:cs="Arial"/>
          <w:i/>
          <w:iCs/>
          <w:sz w:val="22"/>
          <w:szCs w:val="22"/>
        </w:rPr>
      </w:pPr>
    </w:p>
    <w:p w14:paraId="2906CEF6" w14:textId="7F9AFA46" w:rsidR="004214E6" w:rsidRPr="00174E60" w:rsidRDefault="004214E6" w:rsidP="004214E6">
      <w:pPr>
        <w:spacing w:after="0"/>
        <w:rPr>
          <w:rFonts w:ascii="Arial" w:eastAsia="Times New Roman" w:hAnsi="Arial" w:cs="Arial"/>
          <w:i/>
          <w:iCs/>
          <w:sz w:val="22"/>
          <w:szCs w:val="22"/>
        </w:rPr>
      </w:pPr>
      <w:r w:rsidRPr="00174E60">
        <w:rPr>
          <w:rFonts w:ascii="Arial" w:eastAsia="Times New Roman" w:hAnsi="Arial" w:cs="Arial"/>
          <w:i/>
          <w:iCs/>
          <w:sz w:val="22"/>
          <w:szCs w:val="22"/>
        </w:rPr>
        <w:t>Terrafame Ltd was founded in 2015. Its net sales in 2021 were EUR 378 million. Around 1,500 people work on its industrial site, half of whom are employees of partner companies.</w:t>
      </w:r>
    </w:p>
    <w:p w14:paraId="73449BDF" w14:textId="0719DFD2" w:rsidR="004214E6" w:rsidRDefault="004214E6" w:rsidP="00B07E73">
      <w:pPr>
        <w:spacing w:after="0"/>
        <w:rPr>
          <w:rFonts w:ascii="Arial" w:eastAsia="Times New Roman" w:hAnsi="Arial" w:cs="Arial"/>
          <w:i/>
          <w:iCs/>
          <w:sz w:val="22"/>
          <w:szCs w:val="22"/>
        </w:rPr>
      </w:pPr>
    </w:p>
    <w:p w14:paraId="06AC2793" w14:textId="77777777" w:rsidR="00B027BA" w:rsidRPr="00174E60" w:rsidRDefault="00B027BA" w:rsidP="00B07E73">
      <w:pPr>
        <w:spacing w:after="0"/>
        <w:rPr>
          <w:rFonts w:ascii="Arial" w:eastAsia="Times New Roman" w:hAnsi="Arial" w:cs="Arial"/>
          <w:i/>
          <w:iCs/>
          <w:sz w:val="22"/>
          <w:szCs w:val="22"/>
        </w:rPr>
      </w:pPr>
    </w:p>
    <w:p w14:paraId="09667F5E" w14:textId="77777777" w:rsidR="00211BDA" w:rsidRPr="00174E60" w:rsidRDefault="00211BDA" w:rsidP="00211BDA">
      <w:pPr>
        <w:spacing w:after="0"/>
        <w:rPr>
          <w:rFonts w:ascii="Arial" w:eastAsia="Arial" w:hAnsi="Arial" w:cs="Arial"/>
          <w:b/>
          <w:sz w:val="22"/>
          <w:szCs w:val="22"/>
          <w:lang w:val="fr-FR"/>
        </w:rPr>
      </w:pPr>
      <w:bookmarkStart w:id="2" w:name="_heading=h.gjdgxs" w:colFirst="0" w:colLast="0"/>
      <w:bookmarkEnd w:id="2"/>
      <w:r w:rsidRPr="00174E60">
        <w:rPr>
          <w:rFonts w:ascii="Arial" w:eastAsia="Arial" w:hAnsi="Arial" w:cs="Arial"/>
          <w:b/>
          <w:sz w:val="22"/>
          <w:szCs w:val="22"/>
          <w:lang w:val="fr-FR"/>
        </w:rPr>
        <w:t>Contacts:</w:t>
      </w:r>
    </w:p>
    <w:p w14:paraId="3C30E1AF" w14:textId="77777777" w:rsidR="00211BDA" w:rsidRPr="00174E60" w:rsidRDefault="00211BDA" w:rsidP="00211BDA">
      <w:pPr>
        <w:spacing w:after="0"/>
        <w:rPr>
          <w:rFonts w:ascii="Arial" w:eastAsiaTheme="minorEastAsia" w:hAnsi="Arial" w:cs="Arial"/>
          <w:sz w:val="20"/>
          <w:szCs w:val="20"/>
          <w:lang w:val="fr-FR"/>
        </w:rPr>
      </w:pPr>
    </w:p>
    <w:p w14:paraId="7ED2C733" w14:textId="77777777" w:rsidR="00211BDA" w:rsidRPr="00174E60" w:rsidRDefault="00211BDA" w:rsidP="00211BDA">
      <w:pPr>
        <w:spacing w:after="0"/>
        <w:rPr>
          <w:rFonts w:ascii="Arial" w:hAnsi="Arial" w:cs="Arial"/>
          <w:b/>
          <w:bCs/>
          <w:sz w:val="20"/>
          <w:szCs w:val="20"/>
          <w:lang w:val="fr-FR"/>
        </w:rPr>
      </w:pPr>
      <w:bookmarkStart w:id="3" w:name="_Hlk115941120"/>
      <w:r w:rsidRPr="00174E60">
        <w:rPr>
          <w:rFonts w:ascii="Arial" w:hAnsi="Arial" w:cs="Arial"/>
          <w:b/>
          <w:bCs/>
          <w:sz w:val="20"/>
          <w:szCs w:val="20"/>
          <w:lang w:val="fr-FR"/>
        </w:rPr>
        <w:t>Stellantis</w:t>
      </w:r>
    </w:p>
    <w:p w14:paraId="7730F5DF" w14:textId="77777777" w:rsidR="00211BDA" w:rsidRPr="00174E60" w:rsidRDefault="00211BDA" w:rsidP="00211BDA">
      <w:pPr>
        <w:spacing w:after="0"/>
        <w:rPr>
          <w:rFonts w:ascii="Arial" w:hAnsi="Arial" w:cs="Arial"/>
          <w:sz w:val="18"/>
          <w:szCs w:val="18"/>
          <w:lang w:val="fr-FR"/>
        </w:rPr>
      </w:pPr>
    </w:p>
    <w:p w14:paraId="2C556014" w14:textId="77777777" w:rsidR="00211BDA" w:rsidRPr="00174E60" w:rsidRDefault="00211BDA" w:rsidP="00211BDA">
      <w:pPr>
        <w:tabs>
          <w:tab w:val="left" w:pos="2592"/>
        </w:tabs>
        <w:spacing w:after="0"/>
        <w:rPr>
          <w:rFonts w:ascii="Arial" w:eastAsia="Arial" w:hAnsi="Arial" w:cs="Arial"/>
          <w:b/>
          <w:bCs/>
          <w:sz w:val="20"/>
          <w:szCs w:val="20"/>
          <w:lang w:val="fr-FR"/>
        </w:rPr>
      </w:pPr>
      <w:r w:rsidRPr="00174E60">
        <w:rPr>
          <w:rFonts w:ascii="Arial" w:eastAsia="Arial" w:hAnsi="Arial" w:cs="Arial"/>
          <w:b/>
          <w:bCs/>
          <w:sz w:val="20"/>
          <w:szCs w:val="20"/>
          <w:lang w:val="fr-FR"/>
        </w:rPr>
        <w:t xml:space="preserve">Fernão Silveira </w:t>
      </w:r>
    </w:p>
    <w:p w14:paraId="6253A0AD" w14:textId="77777777" w:rsidR="00211BDA" w:rsidRPr="00174E60" w:rsidRDefault="00211BDA" w:rsidP="00211BDA">
      <w:pPr>
        <w:tabs>
          <w:tab w:val="left" w:pos="2592"/>
        </w:tabs>
        <w:spacing w:after="0"/>
        <w:rPr>
          <w:rFonts w:ascii="Arial" w:eastAsia="Arial" w:hAnsi="Arial" w:cs="Arial"/>
          <w:sz w:val="20"/>
          <w:szCs w:val="20"/>
          <w:lang w:val="fr-FR"/>
        </w:rPr>
      </w:pPr>
      <w:r w:rsidRPr="00174E60">
        <w:rPr>
          <w:rFonts w:ascii="Arial" w:eastAsia="Arial" w:hAnsi="Arial" w:cs="Arial"/>
          <w:sz w:val="20"/>
          <w:szCs w:val="20"/>
          <w:lang w:val="fr-FR"/>
        </w:rPr>
        <w:t>Global Communications / Stellantis</w:t>
      </w:r>
    </w:p>
    <w:p w14:paraId="367451AF" w14:textId="77777777" w:rsidR="008E1ACE" w:rsidRPr="00174E60" w:rsidRDefault="008E1ACE" w:rsidP="00211BDA">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+31 6 43 25 43 41</w:t>
      </w:r>
    </w:p>
    <w:p w14:paraId="3D47FCA4" w14:textId="2471A283" w:rsidR="00211BDA" w:rsidRPr="00174E60" w:rsidRDefault="00211BDA" w:rsidP="00211BDA">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 xml:space="preserve">fernao.silveira@stellantis.com </w:t>
      </w:r>
    </w:p>
    <w:p w14:paraId="4C7FCF06" w14:textId="3F40B032" w:rsidR="00211BDA" w:rsidRPr="00174E60" w:rsidRDefault="00211BDA" w:rsidP="00211BDA">
      <w:pPr>
        <w:tabs>
          <w:tab w:val="left" w:pos="2592"/>
        </w:tabs>
        <w:spacing w:after="0"/>
        <w:rPr>
          <w:rFonts w:ascii="Arial" w:eastAsia="Arial" w:hAnsi="Arial" w:cs="Arial"/>
          <w:sz w:val="20"/>
          <w:szCs w:val="20"/>
          <w:lang w:val="fi-FI"/>
        </w:rPr>
      </w:pPr>
    </w:p>
    <w:p w14:paraId="2050AF72" w14:textId="207A908B" w:rsidR="00D013CE" w:rsidRPr="00174E60" w:rsidRDefault="00D013CE" w:rsidP="00D013CE">
      <w:pPr>
        <w:tabs>
          <w:tab w:val="left" w:pos="2592"/>
        </w:tabs>
        <w:spacing w:after="0"/>
        <w:rPr>
          <w:rFonts w:ascii="Arial" w:eastAsia="Arial" w:hAnsi="Arial" w:cs="Arial"/>
          <w:b/>
          <w:bCs/>
          <w:sz w:val="20"/>
          <w:szCs w:val="20"/>
          <w:lang w:val="fi-FI"/>
        </w:rPr>
      </w:pPr>
      <w:r w:rsidRPr="00174E60">
        <w:rPr>
          <w:rFonts w:ascii="Arial" w:eastAsia="Arial" w:hAnsi="Arial" w:cs="Arial"/>
          <w:b/>
          <w:bCs/>
          <w:sz w:val="20"/>
          <w:szCs w:val="20"/>
          <w:lang w:val="fi-FI"/>
        </w:rPr>
        <w:t>Valérie G</w:t>
      </w:r>
      <w:r w:rsidR="00901139">
        <w:rPr>
          <w:rFonts w:ascii="Arial" w:eastAsia="Arial" w:hAnsi="Arial" w:cs="Arial"/>
          <w:b/>
          <w:bCs/>
          <w:sz w:val="20"/>
          <w:szCs w:val="20"/>
          <w:lang w:val="fi-FI"/>
        </w:rPr>
        <w:t>illot</w:t>
      </w:r>
    </w:p>
    <w:p w14:paraId="52677B6F" w14:textId="77777777" w:rsidR="00D013CE" w:rsidRPr="00174E60" w:rsidRDefault="00D013CE" w:rsidP="00D013CE">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+33 6 83 92 92 96</w:t>
      </w:r>
    </w:p>
    <w:p w14:paraId="536B4C35" w14:textId="66F7350D" w:rsidR="00D013CE" w:rsidRPr="00174E60" w:rsidRDefault="00D013CE" w:rsidP="00D013CE">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valerie.gillot@stellantis.com</w:t>
      </w:r>
    </w:p>
    <w:bookmarkEnd w:id="3"/>
    <w:p w14:paraId="75764EB8" w14:textId="77777777" w:rsidR="00D013CE" w:rsidRPr="00174E60" w:rsidRDefault="00D013CE" w:rsidP="00211BDA">
      <w:pPr>
        <w:tabs>
          <w:tab w:val="left" w:pos="2592"/>
        </w:tabs>
        <w:spacing w:after="0"/>
        <w:rPr>
          <w:rFonts w:ascii="Arial" w:eastAsia="Arial" w:hAnsi="Arial" w:cs="Arial"/>
          <w:b/>
          <w:bCs/>
          <w:sz w:val="20"/>
          <w:szCs w:val="20"/>
          <w:lang w:val="fi-FI"/>
        </w:rPr>
      </w:pPr>
    </w:p>
    <w:p w14:paraId="6DDAF8DD" w14:textId="77777777" w:rsidR="00D013CE" w:rsidRPr="00174E60" w:rsidRDefault="00D013CE" w:rsidP="00D013CE">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communications@stellantis.com</w:t>
      </w:r>
    </w:p>
    <w:p w14:paraId="35BC2B40" w14:textId="0AA18D56" w:rsidR="00D013CE" w:rsidRPr="00174E60" w:rsidRDefault="00970DA5" w:rsidP="00D013CE">
      <w:pPr>
        <w:tabs>
          <w:tab w:val="left" w:pos="2592"/>
        </w:tabs>
        <w:spacing w:after="0"/>
        <w:rPr>
          <w:rFonts w:ascii="Arial" w:eastAsia="Arial" w:hAnsi="Arial" w:cs="Arial"/>
          <w:sz w:val="20"/>
          <w:szCs w:val="20"/>
          <w:lang w:val="fi-FI"/>
        </w:rPr>
      </w:pPr>
      <w:hyperlink r:id="rId14" w:history="1">
        <w:r w:rsidR="00D013CE" w:rsidRPr="00174E60">
          <w:rPr>
            <w:rStyle w:val="Hyperlink"/>
            <w:rFonts w:ascii="Arial" w:eastAsia="Arial" w:hAnsi="Arial" w:cs="Arial"/>
            <w:color w:val="auto"/>
            <w:sz w:val="20"/>
            <w:szCs w:val="20"/>
            <w:lang w:val="fi-FI"/>
          </w:rPr>
          <w:t>www.stellantis.com</w:t>
        </w:r>
      </w:hyperlink>
    </w:p>
    <w:p w14:paraId="62FF7A91" w14:textId="77777777" w:rsidR="00B07E73" w:rsidRPr="00174E60" w:rsidRDefault="00B07E73" w:rsidP="00211BDA">
      <w:pPr>
        <w:tabs>
          <w:tab w:val="left" w:pos="2592"/>
        </w:tabs>
        <w:spacing w:after="0"/>
        <w:rPr>
          <w:rFonts w:ascii="Arial" w:eastAsia="Arial" w:hAnsi="Arial" w:cs="Arial"/>
          <w:b/>
          <w:bCs/>
          <w:sz w:val="20"/>
          <w:szCs w:val="20"/>
          <w:lang w:val="fi-FI"/>
        </w:rPr>
      </w:pPr>
    </w:p>
    <w:p w14:paraId="34853F97" w14:textId="0E476948" w:rsidR="00C202F5" w:rsidRPr="00174E60" w:rsidRDefault="003A6AD1" w:rsidP="00211BDA">
      <w:pPr>
        <w:tabs>
          <w:tab w:val="left" w:pos="2592"/>
        </w:tabs>
        <w:spacing w:after="0"/>
        <w:rPr>
          <w:rFonts w:ascii="Arial" w:eastAsia="Arial" w:hAnsi="Arial" w:cs="Arial"/>
          <w:b/>
          <w:bCs/>
          <w:sz w:val="20"/>
          <w:szCs w:val="20"/>
          <w:lang w:val="fi-FI"/>
        </w:rPr>
      </w:pPr>
      <w:r w:rsidRPr="00174E60">
        <w:rPr>
          <w:rFonts w:ascii="Arial" w:eastAsia="Arial" w:hAnsi="Arial" w:cs="Arial"/>
          <w:b/>
          <w:bCs/>
          <w:sz w:val="20"/>
          <w:szCs w:val="20"/>
          <w:lang w:val="fi-FI"/>
        </w:rPr>
        <w:t>Terrafame</w:t>
      </w:r>
      <w:r w:rsidR="00181E50" w:rsidRPr="00174E60">
        <w:rPr>
          <w:rFonts w:ascii="Arial" w:eastAsia="Arial" w:hAnsi="Arial" w:cs="Arial"/>
          <w:b/>
          <w:bCs/>
          <w:sz w:val="20"/>
          <w:szCs w:val="20"/>
          <w:lang w:val="fi-FI"/>
        </w:rPr>
        <w:t xml:space="preserve"> Ltd.</w:t>
      </w:r>
    </w:p>
    <w:p w14:paraId="791A6BA4" w14:textId="77777777" w:rsidR="00D013CE" w:rsidRPr="00174E60" w:rsidRDefault="00D013CE" w:rsidP="00D013CE">
      <w:pPr>
        <w:tabs>
          <w:tab w:val="left" w:pos="2592"/>
        </w:tabs>
        <w:spacing w:after="0"/>
        <w:rPr>
          <w:rFonts w:ascii="Arial" w:eastAsia="Arial" w:hAnsi="Arial" w:cs="Arial"/>
          <w:b/>
          <w:bCs/>
          <w:sz w:val="18"/>
          <w:szCs w:val="18"/>
          <w:lang w:val="fi-FI"/>
        </w:rPr>
      </w:pPr>
    </w:p>
    <w:p w14:paraId="7DB90884" w14:textId="77777777" w:rsidR="00E37BBD" w:rsidRPr="00174E60" w:rsidRDefault="00E37BBD" w:rsidP="00D013CE">
      <w:pPr>
        <w:tabs>
          <w:tab w:val="left" w:pos="2592"/>
        </w:tabs>
        <w:spacing w:after="0"/>
        <w:rPr>
          <w:rFonts w:ascii="Arial" w:eastAsia="Arial" w:hAnsi="Arial" w:cs="Arial"/>
          <w:b/>
          <w:bCs/>
          <w:sz w:val="20"/>
          <w:szCs w:val="20"/>
          <w:lang w:val="fi-FI"/>
        </w:rPr>
      </w:pPr>
      <w:bookmarkStart w:id="4" w:name="_Hlk121922878"/>
      <w:r w:rsidRPr="00174E60">
        <w:rPr>
          <w:rFonts w:ascii="Arial" w:eastAsia="Arial" w:hAnsi="Arial" w:cs="Arial"/>
          <w:b/>
          <w:bCs/>
          <w:sz w:val="20"/>
          <w:szCs w:val="20"/>
          <w:lang w:val="fi-FI"/>
        </w:rPr>
        <w:t>Joni Lukkaroinen</w:t>
      </w:r>
    </w:p>
    <w:bookmarkEnd w:id="4"/>
    <w:p w14:paraId="48DFB5C7" w14:textId="77777777" w:rsidR="00AB71F9" w:rsidRPr="00174E60" w:rsidRDefault="00AB71F9" w:rsidP="00CE19E5">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CEO</w:t>
      </w:r>
    </w:p>
    <w:p w14:paraId="61AA0D8F" w14:textId="3E867FC0" w:rsidR="00D013CE" w:rsidRPr="00174E60" w:rsidRDefault="00CE19E5" w:rsidP="00CE19E5">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Tuhkakylä</w:t>
      </w:r>
      <w:r w:rsidR="00137D92" w:rsidRPr="00174E60">
        <w:rPr>
          <w:rFonts w:ascii="Arial" w:eastAsia="Arial" w:hAnsi="Arial" w:cs="Arial"/>
          <w:sz w:val="20"/>
          <w:szCs w:val="20"/>
          <w:lang w:val="fi-FI"/>
        </w:rPr>
        <w:t xml:space="preserve">, </w:t>
      </w:r>
      <w:r w:rsidRPr="00174E60">
        <w:rPr>
          <w:rFonts w:ascii="Arial" w:eastAsia="Arial" w:hAnsi="Arial" w:cs="Arial"/>
          <w:sz w:val="20"/>
          <w:szCs w:val="20"/>
          <w:lang w:val="fi-FI"/>
        </w:rPr>
        <w:t>Finland</w:t>
      </w:r>
      <w:r w:rsidR="00D013CE" w:rsidRPr="00174E60">
        <w:rPr>
          <w:rFonts w:ascii="Arial" w:eastAsia="Arial" w:hAnsi="Arial" w:cs="Arial"/>
          <w:sz w:val="20"/>
          <w:szCs w:val="20"/>
          <w:lang w:val="fi-FI"/>
        </w:rPr>
        <w:t xml:space="preserve"> </w:t>
      </w:r>
    </w:p>
    <w:p w14:paraId="410D7402" w14:textId="73080A7C" w:rsidR="00D013CE" w:rsidRPr="00174E60" w:rsidRDefault="00137D92" w:rsidP="00D013CE">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+358 20 713 0890</w:t>
      </w:r>
    </w:p>
    <w:p w14:paraId="5C1B94B6" w14:textId="155DF572" w:rsidR="00D013CE" w:rsidRPr="00174E60" w:rsidRDefault="005B2829" w:rsidP="00D013CE">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joni.lukkaroinen@terrafame.fi</w:t>
      </w:r>
    </w:p>
    <w:p w14:paraId="4C0194D8" w14:textId="77777777" w:rsidR="00086EFF" w:rsidRPr="00174E60" w:rsidRDefault="00086EFF" w:rsidP="00CE6BDB">
      <w:pPr>
        <w:tabs>
          <w:tab w:val="left" w:pos="2592"/>
        </w:tabs>
        <w:spacing w:after="0"/>
        <w:rPr>
          <w:rFonts w:ascii="Arial" w:eastAsia="Arial" w:hAnsi="Arial" w:cs="Arial"/>
          <w:b/>
          <w:bCs/>
          <w:sz w:val="20"/>
          <w:szCs w:val="20"/>
          <w:lang w:val="fi-FI"/>
        </w:rPr>
      </w:pPr>
    </w:p>
    <w:p w14:paraId="4F908E7D" w14:textId="5F57F291" w:rsidR="00CE6BDB" w:rsidRPr="00174E60" w:rsidRDefault="00CE6BDB" w:rsidP="00CE6BDB">
      <w:pPr>
        <w:tabs>
          <w:tab w:val="left" w:pos="2592"/>
        </w:tabs>
        <w:spacing w:after="0"/>
        <w:rPr>
          <w:rFonts w:ascii="Arial" w:eastAsia="Arial" w:hAnsi="Arial" w:cs="Arial"/>
          <w:b/>
          <w:bCs/>
          <w:sz w:val="20"/>
          <w:szCs w:val="20"/>
        </w:rPr>
      </w:pPr>
      <w:r w:rsidRPr="00174E60">
        <w:rPr>
          <w:rFonts w:ascii="Arial" w:eastAsia="Arial" w:hAnsi="Arial" w:cs="Arial"/>
          <w:b/>
          <w:bCs/>
          <w:sz w:val="20"/>
          <w:szCs w:val="20"/>
        </w:rPr>
        <w:lastRenderedPageBreak/>
        <w:t>Veli-Matti Hilla</w:t>
      </w:r>
    </w:p>
    <w:p w14:paraId="47E95498" w14:textId="77777777" w:rsidR="00CE6BDB" w:rsidRPr="00174E60" w:rsidRDefault="00CE6BDB" w:rsidP="00CE6BDB">
      <w:pPr>
        <w:tabs>
          <w:tab w:val="left" w:pos="2592"/>
        </w:tabs>
        <w:spacing w:after="0"/>
        <w:rPr>
          <w:rFonts w:ascii="Arial" w:eastAsia="Arial" w:hAnsi="Arial" w:cs="Arial"/>
          <w:sz w:val="20"/>
          <w:szCs w:val="20"/>
        </w:rPr>
      </w:pPr>
      <w:r w:rsidRPr="00174E60">
        <w:rPr>
          <w:rFonts w:ascii="Arial" w:eastAsia="Arial" w:hAnsi="Arial" w:cs="Arial"/>
          <w:sz w:val="20"/>
          <w:szCs w:val="20"/>
        </w:rPr>
        <w:t>Chief Sustainability Officer</w:t>
      </w:r>
    </w:p>
    <w:p w14:paraId="5D5F38D6" w14:textId="42987416" w:rsidR="00CE6BDB" w:rsidRPr="00174E60" w:rsidRDefault="00CE6BDB" w:rsidP="00CE6BDB">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Tuhkakylä, Finland</w:t>
      </w:r>
    </w:p>
    <w:p w14:paraId="29145FFB" w14:textId="77777777" w:rsidR="00CE6BDB" w:rsidRPr="00174E60" w:rsidRDefault="00CE6BDB" w:rsidP="00CE6BDB">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+358 40 569 9906</w:t>
      </w:r>
    </w:p>
    <w:p w14:paraId="32BA51A6" w14:textId="240C626D" w:rsidR="005B2829" w:rsidRPr="00174E60" w:rsidRDefault="00CE6BDB" w:rsidP="00CE6BDB">
      <w:pPr>
        <w:tabs>
          <w:tab w:val="left" w:pos="2592"/>
        </w:tabs>
        <w:spacing w:after="0"/>
        <w:rPr>
          <w:rFonts w:ascii="Arial" w:eastAsia="Arial" w:hAnsi="Arial" w:cs="Arial"/>
          <w:sz w:val="20"/>
          <w:szCs w:val="20"/>
          <w:lang w:val="fi-FI"/>
        </w:rPr>
      </w:pPr>
      <w:r w:rsidRPr="00174E60">
        <w:rPr>
          <w:rFonts w:ascii="Arial" w:eastAsia="Arial" w:hAnsi="Arial" w:cs="Arial"/>
          <w:sz w:val="20"/>
          <w:szCs w:val="20"/>
          <w:lang w:val="fi-FI"/>
        </w:rPr>
        <w:t>veli-matti.hilla@terrafame.fi</w:t>
      </w:r>
    </w:p>
    <w:p w14:paraId="0B8AB122" w14:textId="77777777" w:rsidR="00CE6BDB" w:rsidRPr="00174E60" w:rsidRDefault="00CE6BDB" w:rsidP="00D013CE">
      <w:pPr>
        <w:tabs>
          <w:tab w:val="left" w:pos="2592"/>
        </w:tabs>
        <w:spacing w:after="0"/>
        <w:rPr>
          <w:rFonts w:ascii="Arial" w:eastAsia="Arial" w:hAnsi="Arial" w:cs="Arial"/>
          <w:sz w:val="20"/>
          <w:szCs w:val="20"/>
          <w:lang w:val="fi-FI"/>
        </w:rPr>
      </w:pPr>
    </w:p>
    <w:p w14:paraId="56CA7677" w14:textId="27629213" w:rsidR="005B2829" w:rsidRPr="00782414" w:rsidRDefault="0086303D" w:rsidP="00D013CE">
      <w:pPr>
        <w:tabs>
          <w:tab w:val="left" w:pos="2592"/>
        </w:tabs>
        <w:spacing w:after="0"/>
        <w:rPr>
          <w:rFonts w:ascii="Arial" w:eastAsia="Arial" w:hAnsi="Arial" w:cs="Arial"/>
          <w:sz w:val="20"/>
          <w:szCs w:val="20"/>
          <w:lang w:val="fi-FI"/>
        </w:rPr>
      </w:pPr>
      <w:r w:rsidRPr="00782414">
        <w:rPr>
          <w:rFonts w:ascii="Arial" w:eastAsia="Arial" w:hAnsi="Arial" w:cs="Arial"/>
          <w:sz w:val="20"/>
          <w:szCs w:val="20"/>
          <w:lang w:val="fi-FI"/>
        </w:rPr>
        <w:t>press@terrafame.fi</w:t>
      </w:r>
    </w:p>
    <w:p w14:paraId="22DD4712" w14:textId="502241B9" w:rsidR="0086303D" w:rsidRPr="00174E60" w:rsidRDefault="0086303D" w:rsidP="00D013CE">
      <w:pPr>
        <w:tabs>
          <w:tab w:val="left" w:pos="2592"/>
        </w:tabs>
        <w:spacing w:after="0"/>
        <w:rPr>
          <w:rFonts w:ascii="Arial" w:eastAsia="Arial" w:hAnsi="Arial" w:cs="Arial"/>
          <w:sz w:val="20"/>
          <w:szCs w:val="20"/>
        </w:rPr>
      </w:pPr>
      <w:r w:rsidRPr="00174E60">
        <w:rPr>
          <w:rFonts w:ascii="Arial" w:eastAsia="Arial" w:hAnsi="Arial" w:cs="Arial"/>
          <w:sz w:val="20"/>
          <w:szCs w:val="20"/>
        </w:rPr>
        <w:t>+358 20 7130 800</w:t>
      </w:r>
    </w:p>
    <w:p w14:paraId="4C09DE7E" w14:textId="77777777" w:rsidR="005B2829" w:rsidRPr="00174E60" w:rsidRDefault="005B2829" w:rsidP="00D013CE">
      <w:pPr>
        <w:tabs>
          <w:tab w:val="left" w:pos="2592"/>
        </w:tabs>
        <w:spacing w:after="0"/>
        <w:rPr>
          <w:rFonts w:ascii="Arial" w:eastAsia="Arial" w:hAnsi="Arial" w:cs="Arial"/>
          <w:sz w:val="22"/>
          <w:szCs w:val="22"/>
        </w:rPr>
      </w:pPr>
    </w:p>
    <w:p w14:paraId="403E3166" w14:textId="77777777" w:rsidR="000B228A" w:rsidRPr="00174E60" w:rsidRDefault="000B228A">
      <w:pPr>
        <w:rPr>
          <w:rFonts w:ascii="Arial" w:hAnsi="Arial" w:cs="Arial"/>
          <w:b/>
          <w:bCs/>
          <w:sz w:val="18"/>
          <w:szCs w:val="18"/>
        </w:rPr>
      </w:pPr>
      <w:r w:rsidRPr="00174E60">
        <w:rPr>
          <w:rFonts w:ascii="Arial" w:hAnsi="Arial" w:cs="Arial"/>
          <w:b/>
          <w:bCs/>
          <w:sz w:val="18"/>
          <w:szCs w:val="18"/>
        </w:rPr>
        <w:br w:type="page"/>
      </w:r>
    </w:p>
    <w:p w14:paraId="1486F7E1" w14:textId="49D8D31D" w:rsidR="00211BDA" w:rsidRPr="00174E60" w:rsidRDefault="00782414" w:rsidP="00914E09">
      <w:pPr>
        <w:rPr>
          <w:rFonts w:ascii="Arial" w:hAnsi="Arial" w:cs="Arial"/>
          <w:b/>
          <w:bCs/>
          <w:sz w:val="18"/>
          <w:szCs w:val="18"/>
        </w:rPr>
      </w:pPr>
      <w:r>
        <w:rPr>
          <w:rFonts w:ascii="Arial" w:hAnsi="Arial" w:cs="Arial"/>
          <w:b/>
          <w:bCs/>
          <w:sz w:val="18"/>
          <w:szCs w:val="18"/>
        </w:rPr>
        <w:lastRenderedPageBreak/>
        <w:t xml:space="preserve">STELLANTIS </w:t>
      </w:r>
      <w:r w:rsidR="00211BDA" w:rsidRPr="00174E60">
        <w:rPr>
          <w:rFonts w:ascii="Arial" w:hAnsi="Arial" w:cs="Arial"/>
          <w:b/>
          <w:bCs/>
          <w:sz w:val="18"/>
          <w:szCs w:val="18"/>
        </w:rPr>
        <w:t>FORWARD-LOOKING STATEMENTS</w:t>
      </w:r>
    </w:p>
    <w:p w14:paraId="18E03D4B" w14:textId="77777777" w:rsidR="00211BDA" w:rsidRPr="00174E60" w:rsidRDefault="00211BDA" w:rsidP="00211BDA">
      <w:pPr>
        <w:spacing w:before="240"/>
        <w:rPr>
          <w:rFonts w:ascii="Arial" w:eastAsia="Encode Sans" w:hAnsi="Arial" w:cs="Arial"/>
          <w:i/>
          <w:sz w:val="18"/>
          <w:szCs w:val="18"/>
        </w:rPr>
      </w:pPr>
      <w:r w:rsidRPr="00174E60">
        <w:rPr>
          <w:rFonts w:ascii="Arial" w:eastAsia="Encode Sans" w:hAnsi="Arial" w:cs="Arial"/>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D9C35D1" w14:textId="77777777" w:rsidR="00211BDA" w:rsidRPr="00174E60" w:rsidRDefault="00211BDA" w:rsidP="00211BDA">
      <w:pPr>
        <w:spacing w:before="240"/>
        <w:rPr>
          <w:rFonts w:ascii="Arial" w:eastAsia="Encode Sans" w:hAnsi="Arial" w:cs="Arial"/>
          <w:i/>
          <w:sz w:val="18"/>
          <w:szCs w:val="18"/>
        </w:rPr>
      </w:pPr>
      <w:r w:rsidRPr="00174E60">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5D67444A" w14:textId="206B0CB1" w:rsidR="00D90200" w:rsidRPr="00174E60" w:rsidRDefault="00211BDA" w:rsidP="00044E26">
      <w:pPr>
        <w:spacing w:before="240"/>
        <w:rPr>
          <w:rFonts w:ascii="Arial" w:hAnsi="Arial" w:cs="Arial"/>
          <w:b/>
          <w:i/>
          <w:sz w:val="16"/>
          <w:szCs w:val="16"/>
        </w:rPr>
      </w:pPr>
      <w:r w:rsidRPr="00174E60">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sectPr w:rsidR="00D90200" w:rsidRPr="00174E60" w:rsidSect="004A5BF0">
      <w:footerReference w:type="default" r:id="rId15"/>
      <w:headerReference w:type="first" r:id="rId16"/>
      <w:pgSz w:w="12242" w:h="15842"/>
      <w:pgMar w:top="862" w:right="1928" w:bottom="810"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3C1D" w14:textId="77777777" w:rsidR="009F0CC7" w:rsidRDefault="009F0CC7">
      <w:pPr>
        <w:spacing w:after="0"/>
      </w:pPr>
      <w:r>
        <w:separator/>
      </w:r>
    </w:p>
  </w:endnote>
  <w:endnote w:type="continuationSeparator" w:id="0">
    <w:p w14:paraId="62A40A95" w14:textId="77777777" w:rsidR="009F0CC7" w:rsidRDefault="009F0CC7">
      <w:pPr>
        <w:spacing w:after="0"/>
      </w:pPr>
      <w:r>
        <w:continuationSeparator/>
      </w:r>
    </w:p>
  </w:endnote>
  <w:endnote w:type="continuationNotice" w:id="1">
    <w:p w14:paraId="359B5A55" w14:textId="77777777" w:rsidR="009F0CC7" w:rsidRDefault="009F0C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Condensed Condensed">
    <w:altName w:val="Cambria"/>
    <w:panose1 w:val="00000000000000000000"/>
    <w:charset w:val="00"/>
    <w:family w:val="roman"/>
    <w:notTrueType/>
    <w:pitch w:val="default"/>
  </w:font>
  <w:font w:name="Encode Sans">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4C62" w14:textId="77777777" w:rsidR="009F0CC7" w:rsidRDefault="009F0CC7">
      <w:pPr>
        <w:spacing w:after="0"/>
      </w:pPr>
      <w:r>
        <w:separator/>
      </w:r>
    </w:p>
  </w:footnote>
  <w:footnote w:type="continuationSeparator" w:id="0">
    <w:p w14:paraId="5B5F5300" w14:textId="77777777" w:rsidR="009F0CC7" w:rsidRDefault="009F0CC7">
      <w:pPr>
        <w:spacing w:after="0"/>
      </w:pPr>
      <w:r>
        <w:continuationSeparator/>
      </w:r>
    </w:p>
  </w:footnote>
  <w:footnote w:type="continuationNotice" w:id="1">
    <w:p w14:paraId="61893126" w14:textId="77777777" w:rsidR="009F0CC7" w:rsidRDefault="009F0C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3C5048B8" w:rsidR="00D90200" w:rsidRPr="004E387D" w:rsidRDefault="00C67889" w:rsidP="004E387D">
    <w:pPr>
      <w:pStyle w:val="Header"/>
    </w:pPr>
    <w:r>
      <w:rPr>
        <w:noProof/>
      </w:rPr>
      <w:drawing>
        <wp:anchor distT="0" distB="0" distL="114300" distR="114300" simplePos="0" relativeHeight="251658240" behindDoc="1" locked="0" layoutInCell="1" allowOverlap="1" wp14:anchorId="18D3748D" wp14:editId="209D3374">
          <wp:simplePos x="0" y="0"/>
          <wp:positionH relativeFrom="column">
            <wp:posOffset>3709670</wp:posOffset>
          </wp:positionH>
          <wp:positionV relativeFrom="paragraph">
            <wp:posOffset>82550</wp:posOffset>
          </wp:positionV>
          <wp:extent cx="1590675" cy="325755"/>
          <wp:effectExtent l="0" t="0" r="9525" b="0"/>
          <wp:wrapThrough wrapText="bothSides">
            <wp:wrapPolygon edited="0">
              <wp:start x="0" y="0"/>
              <wp:lineTo x="0" y="20211"/>
              <wp:lineTo x="21471" y="20211"/>
              <wp:lineTo x="21471" y="0"/>
              <wp:lineTo x="0" y="0"/>
            </wp:wrapPolygon>
          </wp:wrapThrough>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325755"/>
                  </a:xfrm>
                  <a:prstGeom prst="rect">
                    <a:avLst/>
                  </a:prstGeom>
                </pic:spPr>
              </pic:pic>
            </a:graphicData>
          </a:graphic>
          <wp14:sizeRelH relativeFrom="margin">
            <wp14:pctWidth>0</wp14:pctWidth>
          </wp14:sizeRelH>
          <wp14:sizeRelV relativeFrom="margin">
            <wp14:pctHeight>0</wp14:pctHeight>
          </wp14:sizeRelV>
        </wp:anchor>
      </w:drawing>
    </w:r>
    <w:r w:rsidR="0034475B">
      <w:rPr>
        <w:noProof/>
      </w:rPr>
      <w:drawing>
        <wp:inline distT="0" distB="0" distL="0" distR="0" wp14:anchorId="0FD8E7FB" wp14:editId="71A5D3C2">
          <wp:extent cx="3467100" cy="628650"/>
          <wp:effectExtent l="0" t="0" r="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44717" r="34892" b="43477"/>
                  <a:stretch/>
                </pic:blipFill>
                <pic:spPr bwMode="auto">
                  <a:xfrm>
                    <a:off x="0" y="0"/>
                    <a:ext cx="3467100" cy="62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2726"/>
    <w:rsid w:val="00010A1D"/>
    <w:rsid w:val="000127F3"/>
    <w:rsid w:val="00013215"/>
    <w:rsid w:val="00017047"/>
    <w:rsid w:val="00020A0F"/>
    <w:rsid w:val="0003367D"/>
    <w:rsid w:val="000403C6"/>
    <w:rsid w:val="00044B15"/>
    <w:rsid w:val="00044E26"/>
    <w:rsid w:val="00045A5A"/>
    <w:rsid w:val="00056B8E"/>
    <w:rsid w:val="0006441F"/>
    <w:rsid w:val="00071264"/>
    <w:rsid w:val="00075A9B"/>
    <w:rsid w:val="0008041C"/>
    <w:rsid w:val="000833E0"/>
    <w:rsid w:val="00084404"/>
    <w:rsid w:val="00086EFF"/>
    <w:rsid w:val="00097416"/>
    <w:rsid w:val="000A3B04"/>
    <w:rsid w:val="000A3BAE"/>
    <w:rsid w:val="000A46FC"/>
    <w:rsid w:val="000A53F3"/>
    <w:rsid w:val="000B0968"/>
    <w:rsid w:val="000B1942"/>
    <w:rsid w:val="000B228A"/>
    <w:rsid w:val="000B273B"/>
    <w:rsid w:val="000B2E42"/>
    <w:rsid w:val="000B7B5A"/>
    <w:rsid w:val="000C4945"/>
    <w:rsid w:val="000C5A52"/>
    <w:rsid w:val="000D0AC3"/>
    <w:rsid w:val="000D586F"/>
    <w:rsid w:val="000E0483"/>
    <w:rsid w:val="000F373F"/>
    <w:rsid w:val="000F7479"/>
    <w:rsid w:val="00100E33"/>
    <w:rsid w:val="00101707"/>
    <w:rsid w:val="00101F9C"/>
    <w:rsid w:val="00103CAF"/>
    <w:rsid w:val="0011344A"/>
    <w:rsid w:val="00115CA3"/>
    <w:rsid w:val="00123307"/>
    <w:rsid w:val="00133664"/>
    <w:rsid w:val="001341E7"/>
    <w:rsid w:val="00134F8D"/>
    <w:rsid w:val="00137D92"/>
    <w:rsid w:val="00145AD5"/>
    <w:rsid w:val="0016045E"/>
    <w:rsid w:val="00162B39"/>
    <w:rsid w:val="00171DA0"/>
    <w:rsid w:val="00172B2C"/>
    <w:rsid w:val="00174E60"/>
    <w:rsid w:val="00181E50"/>
    <w:rsid w:val="001844AF"/>
    <w:rsid w:val="0019432C"/>
    <w:rsid w:val="00195133"/>
    <w:rsid w:val="001A14C2"/>
    <w:rsid w:val="001A3B61"/>
    <w:rsid w:val="001A49D1"/>
    <w:rsid w:val="001B7F90"/>
    <w:rsid w:val="001C1D40"/>
    <w:rsid w:val="001C4F97"/>
    <w:rsid w:val="001D1045"/>
    <w:rsid w:val="001D10B3"/>
    <w:rsid w:val="001D2376"/>
    <w:rsid w:val="001E0D01"/>
    <w:rsid w:val="001E145E"/>
    <w:rsid w:val="001F1924"/>
    <w:rsid w:val="001F6585"/>
    <w:rsid w:val="00202659"/>
    <w:rsid w:val="00202720"/>
    <w:rsid w:val="00206526"/>
    <w:rsid w:val="002074AC"/>
    <w:rsid w:val="00211BDA"/>
    <w:rsid w:val="00214934"/>
    <w:rsid w:val="002232A1"/>
    <w:rsid w:val="00226208"/>
    <w:rsid w:val="002307FF"/>
    <w:rsid w:val="00247709"/>
    <w:rsid w:val="0025678C"/>
    <w:rsid w:val="00261D36"/>
    <w:rsid w:val="00263AD6"/>
    <w:rsid w:val="0027721C"/>
    <w:rsid w:val="002817CF"/>
    <w:rsid w:val="002831B9"/>
    <w:rsid w:val="00287CED"/>
    <w:rsid w:val="00297F77"/>
    <w:rsid w:val="002B72BF"/>
    <w:rsid w:val="002C77BE"/>
    <w:rsid w:val="002D1821"/>
    <w:rsid w:val="002D2E9F"/>
    <w:rsid w:val="002D43AD"/>
    <w:rsid w:val="002D67E6"/>
    <w:rsid w:val="002D6E8E"/>
    <w:rsid w:val="002E3C8F"/>
    <w:rsid w:val="002E4F2C"/>
    <w:rsid w:val="002E6E98"/>
    <w:rsid w:val="002E7083"/>
    <w:rsid w:val="003011A4"/>
    <w:rsid w:val="003062BC"/>
    <w:rsid w:val="00306BC9"/>
    <w:rsid w:val="00307F94"/>
    <w:rsid w:val="0032293E"/>
    <w:rsid w:val="0032603B"/>
    <w:rsid w:val="0034475B"/>
    <w:rsid w:val="00365F35"/>
    <w:rsid w:val="00366E03"/>
    <w:rsid w:val="00374A19"/>
    <w:rsid w:val="00374F28"/>
    <w:rsid w:val="0037579C"/>
    <w:rsid w:val="003A6AD1"/>
    <w:rsid w:val="003C0EBE"/>
    <w:rsid w:val="003D05C0"/>
    <w:rsid w:val="003D21DF"/>
    <w:rsid w:val="003D756D"/>
    <w:rsid w:val="00401F74"/>
    <w:rsid w:val="0040B023"/>
    <w:rsid w:val="00412B0F"/>
    <w:rsid w:val="004214E6"/>
    <w:rsid w:val="00435017"/>
    <w:rsid w:val="00492DDE"/>
    <w:rsid w:val="004A5BF0"/>
    <w:rsid w:val="004A6B33"/>
    <w:rsid w:val="004B1F83"/>
    <w:rsid w:val="004B38E2"/>
    <w:rsid w:val="004B6A45"/>
    <w:rsid w:val="004C37B7"/>
    <w:rsid w:val="004C48ED"/>
    <w:rsid w:val="004E2911"/>
    <w:rsid w:val="004E29EF"/>
    <w:rsid w:val="004E387D"/>
    <w:rsid w:val="004E3DDE"/>
    <w:rsid w:val="004F0A2C"/>
    <w:rsid w:val="004F2150"/>
    <w:rsid w:val="004F3BE9"/>
    <w:rsid w:val="004F3F15"/>
    <w:rsid w:val="004F5CE6"/>
    <w:rsid w:val="004F7329"/>
    <w:rsid w:val="004F79B3"/>
    <w:rsid w:val="005062F7"/>
    <w:rsid w:val="005073F1"/>
    <w:rsid w:val="005105F7"/>
    <w:rsid w:val="00512922"/>
    <w:rsid w:val="0051441A"/>
    <w:rsid w:val="00516057"/>
    <w:rsid w:val="00525726"/>
    <w:rsid w:val="00526E04"/>
    <w:rsid w:val="005343A2"/>
    <w:rsid w:val="00547AF9"/>
    <w:rsid w:val="00550F17"/>
    <w:rsid w:val="0055767E"/>
    <w:rsid w:val="00572D4A"/>
    <w:rsid w:val="005810DF"/>
    <w:rsid w:val="0058367F"/>
    <w:rsid w:val="00587098"/>
    <w:rsid w:val="00587F07"/>
    <w:rsid w:val="0059248F"/>
    <w:rsid w:val="0059448A"/>
    <w:rsid w:val="0059488A"/>
    <w:rsid w:val="005A70D5"/>
    <w:rsid w:val="005B08E1"/>
    <w:rsid w:val="005B0E86"/>
    <w:rsid w:val="005B2829"/>
    <w:rsid w:val="005C2AD7"/>
    <w:rsid w:val="005D74B7"/>
    <w:rsid w:val="005E4EB5"/>
    <w:rsid w:val="005F017C"/>
    <w:rsid w:val="00603BD5"/>
    <w:rsid w:val="00603F18"/>
    <w:rsid w:val="0061766E"/>
    <w:rsid w:val="006257F7"/>
    <w:rsid w:val="00625C11"/>
    <w:rsid w:val="006262D2"/>
    <w:rsid w:val="0063093F"/>
    <w:rsid w:val="00631BCB"/>
    <w:rsid w:val="006368A5"/>
    <w:rsid w:val="00647E26"/>
    <w:rsid w:val="0065726C"/>
    <w:rsid w:val="006616BE"/>
    <w:rsid w:val="00673AC9"/>
    <w:rsid w:val="00677729"/>
    <w:rsid w:val="00680D18"/>
    <w:rsid w:val="006863D0"/>
    <w:rsid w:val="00691D49"/>
    <w:rsid w:val="006B0CEC"/>
    <w:rsid w:val="006B2EB2"/>
    <w:rsid w:val="006C23FA"/>
    <w:rsid w:val="006C43AE"/>
    <w:rsid w:val="006C4B73"/>
    <w:rsid w:val="006C5FAB"/>
    <w:rsid w:val="006D0E1C"/>
    <w:rsid w:val="006D6E84"/>
    <w:rsid w:val="006E04D2"/>
    <w:rsid w:val="00702321"/>
    <w:rsid w:val="0071156E"/>
    <w:rsid w:val="0071381F"/>
    <w:rsid w:val="00713FC7"/>
    <w:rsid w:val="007249A0"/>
    <w:rsid w:val="007353B5"/>
    <w:rsid w:val="00736A7D"/>
    <w:rsid w:val="007376E7"/>
    <w:rsid w:val="007556C7"/>
    <w:rsid w:val="007610AC"/>
    <w:rsid w:val="00761A17"/>
    <w:rsid w:val="0076578D"/>
    <w:rsid w:val="00772358"/>
    <w:rsid w:val="00782414"/>
    <w:rsid w:val="00786615"/>
    <w:rsid w:val="007904A2"/>
    <w:rsid w:val="007A17A2"/>
    <w:rsid w:val="007A1CD0"/>
    <w:rsid w:val="007A320E"/>
    <w:rsid w:val="007A5C30"/>
    <w:rsid w:val="007B698C"/>
    <w:rsid w:val="007B7791"/>
    <w:rsid w:val="007C1297"/>
    <w:rsid w:val="007C5570"/>
    <w:rsid w:val="007D7847"/>
    <w:rsid w:val="007F0624"/>
    <w:rsid w:val="007F30E2"/>
    <w:rsid w:val="007F4D03"/>
    <w:rsid w:val="007F6826"/>
    <w:rsid w:val="008018C5"/>
    <w:rsid w:val="00802BD4"/>
    <w:rsid w:val="00810FF4"/>
    <w:rsid w:val="00811A61"/>
    <w:rsid w:val="00815A1A"/>
    <w:rsid w:val="008170F0"/>
    <w:rsid w:val="00824112"/>
    <w:rsid w:val="00837A76"/>
    <w:rsid w:val="00842418"/>
    <w:rsid w:val="0084489E"/>
    <w:rsid w:val="008516CC"/>
    <w:rsid w:val="008535C7"/>
    <w:rsid w:val="00854923"/>
    <w:rsid w:val="0086303D"/>
    <w:rsid w:val="00865295"/>
    <w:rsid w:val="00881AB2"/>
    <w:rsid w:val="00882141"/>
    <w:rsid w:val="00890AD8"/>
    <w:rsid w:val="00896FE4"/>
    <w:rsid w:val="008A0E8A"/>
    <w:rsid w:val="008A5BAE"/>
    <w:rsid w:val="008B0A0F"/>
    <w:rsid w:val="008B20C7"/>
    <w:rsid w:val="008B45FD"/>
    <w:rsid w:val="008D26D0"/>
    <w:rsid w:val="008E1ACE"/>
    <w:rsid w:val="008E526B"/>
    <w:rsid w:val="008F2625"/>
    <w:rsid w:val="00901139"/>
    <w:rsid w:val="009016B6"/>
    <w:rsid w:val="00904293"/>
    <w:rsid w:val="00907495"/>
    <w:rsid w:val="00912770"/>
    <w:rsid w:val="00914E09"/>
    <w:rsid w:val="00915CE3"/>
    <w:rsid w:val="00925DB9"/>
    <w:rsid w:val="009333BE"/>
    <w:rsid w:val="009443D9"/>
    <w:rsid w:val="00945F1A"/>
    <w:rsid w:val="00947754"/>
    <w:rsid w:val="0096312D"/>
    <w:rsid w:val="00967C88"/>
    <w:rsid w:val="00970DA5"/>
    <w:rsid w:val="009718F5"/>
    <w:rsid w:val="0097612A"/>
    <w:rsid w:val="00980D9E"/>
    <w:rsid w:val="00987B0A"/>
    <w:rsid w:val="00990BE3"/>
    <w:rsid w:val="00991B50"/>
    <w:rsid w:val="0099413A"/>
    <w:rsid w:val="009951CD"/>
    <w:rsid w:val="00996297"/>
    <w:rsid w:val="0099793C"/>
    <w:rsid w:val="009A2719"/>
    <w:rsid w:val="009A367F"/>
    <w:rsid w:val="009A5024"/>
    <w:rsid w:val="009B2260"/>
    <w:rsid w:val="009B3485"/>
    <w:rsid w:val="009B7CAE"/>
    <w:rsid w:val="009C2BCE"/>
    <w:rsid w:val="009C39C6"/>
    <w:rsid w:val="009C7B6D"/>
    <w:rsid w:val="009D083B"/>
    <w:rsid w:val="009D5DC6"/>
    <w:rsid w:val="009D782E"/>
    <w:rsid w:val="009D7CB7"/>
    <w:rsid w:val="009E2ABF"/>
    <w:rsid w:val="009E2F4A"/>
    <w:rsid w:val="009E64C6"/>
    <w:rsid w:val="009F0CC7"/>
    <w:rsid w:val="009F3A92"/>
    <w:rsid w:val="009F5294"/>
    <w:rsid w:val="00A10523"/>
    <w:rsid w:val="00A10846"/>
    <w:rsid w:val="00A1710C"/>
    <w:rsid w:val="00A20A3F"/>
    <w:rsid w:val="00A237F3"/>
    <w:rsid w:val="00A23AEB"/>
    <w:rsid w:val="00A2408F"/>
    <w:rsid w:val="00A37715"/>
    <w:rsid w:val="00A61578"/>
    <w:rsid w:val="00A63C25"/>
    <w:rsid w:val="00A7069F"/>
    <w:rsid w:val="00A70AB9"/>
    <w:rsid w:val="00A74084"/>
    <w:rsid w:val="00A7799C"/>
    <w:rsid w:val="00A816C8"/>
    <w:rsid w:val="00A82139"/>
    <w:rsid w:val="00A906F0"/>
    <w:rsid w:val="00A92050"/>
    <w:rsid w:val="00A9686E"/>
    <w:rsid w:val="00A976CF"/>
    <w:rsid w:val="00AA4E0C"/>
    <w:rsid w:val="00AB0FFA"/>
    <w:rsid w:val="00AB5138"/>
    <w:rsid w:val="00AB71F9"/>
    <w:rsid w:val="00AC307A"/>
    <w:rsid w:val="00AD7B93"/>
    <w:rsid w:val="00AE0DC9"/>
    <w:rsid w:val="00AE325A"/>
    <w:rsid w:val="00AE34AF"/>
    <w:rsid w:val="00AE409B"/>
    <w:rsid w:val="00AE7B0F"/>
    <w:rsid w:val="00AF5DF3"/>
    <w:rsid w:val="00B027BA"/>
    <w:rsid w:val="00B05C55"/>
    <w:rsid w:val="00B0647D"/>
    <w:rsid w:val="00B07E73"/>
    <w:rsid w:val="00B10902"/>
    <w:rsid w:val="00B272C1"/>
    <w:rsid w:val="00B27345"/>
    <w:rsid w:val="00B31E73"/>
    <w:rsid w:val="00B46A84"/>
    <w:rsid w:val="00B523FB"/>
    <w:rsid w:val="00B54574"/>
    <w:rsid w:val="00B57822"/>
    <w:rsid w:val="00B57F1A"/>
    <w:rsid w:val="00B75B51"/>
    <w:rsid w:val="00B76ED2"/>
    <w:rsid w:val="00B86C87"/>
    <w:rsid w:val="00B901C8"/>
    <w:rsid w:val="00BA6DDA"/>
    <w:rsid w:val="00BB258E"/>
    <w:rsid w:val="00BB365E"/>
    <w:rsid w:val="00BC1025"/>
    <w:rsid w:val="00BC1474"/>
    <w:rsid w:val="00BC4685"/>
    <w:rsid w:val="00BD74C3"/>
    <w:rsid w:val="00BE126A"/>
    <w:rsid w:val="00BE1EE4"/>
    <w:rsid w:val="00BE75A5"/>
    <w:rsid w:val="00C00E9B"/>
    <w:rsid w:val="00C10E97"/>
    <w:rsid w:val="00C202F5"/>
    <w:rsid w:val="00C21A46"/>
    <w:rsid w:val="00C24901"/>
    <w:rsid w:val="00C334EF"/>
    <w:rsid w:val="00C35BE9"/>
    <w:rsid w:val="00C42C0B"/>
    <w:rsid w:val="00C520FA"/>
    <w:rsid w:val="00C566C4"/>
    <w:rsid w:val="00C61685"/>
    <w:rsid w:val="00C657FA"/>
    <w:rsid w:val="00C67889"/>
    <w:rsid w:val="00C710D2"/>
    <w:rsid w:val="00C818B8"/>
    <w:rsid w:val="00CA3AFC"/>
    <w:rsid w:val="00CA420F"/>
    <w:rsid w:val="00CB19A5"/>
    <w:rsid w:val="00CB6B33"/>
    <w:rsid w:val="00CC15FE"/>
    <w:rsid w:val="00CC5C47"/>
    <w:rsid w:val="00CC771A"/>
    <w:rsid w:val="00CD319D"/>
    <w:rsid w:val="00CD6D28"/>
    <w:rsid w:val="00CE19E5"/>
    <w:rsid w:val="00CE6BDB"/>
    <w:rsid w:val="00D013CE"/>
    <w:rsid w:val="00D019D7"/>
    <w:rsid w:val="00D0297A"/>
    <w:rsid w:val="00D1480F"/>
    <w:rsid w:val="00D2376A"/>
    <w:rsid w:val="00D2739F"/>
    <w:rsid w:val="00D33C7E"/>
    <w:rsid w:val="00D3455C"/>
    <w:rsid w:val="00D40E54"/>
    <w:rsid w:val="00D41FFA"/>
    <w:rsid w:val="00D42394"/>
    <w:rsid w:val="00D44B20"/>
    <w:rsid w:val="00D452B7"/>
    <w:rsid w:val="00D556A8"/>
    <w:rsid w:val="00D75607"/>
    <w:rsid w:val="00D75D41"/>
    <w:rsid w:val="00D82B70"/>
    <w:rsid w:val="00D84E19"/>
    <w:rsid w:val="00D878B6"/>
    <w:rsid w:val="00D90200"/>
    <w:rsid w:val="00D932AE"/>
    <w:rsid w:val="00DA44D2"/>
    <w:rsid w:val="00DB682B"/>
    <w:rsid w:val="00DB7F49"/>
    <w:rsid w:val="00DC16A4"/>
    <w:rsid w:val="00DD645C"/>
    <w:rsid w:val="00DD7E13"/>
    <w:rsid w:val="00DF0988"/>
    <w:rsid w:val="00DF5A74"/>
    <w:rsid w:val="00DF61C4"/>
    <w:rsid w:val="00E02EDF"/>
    <w:rsid w:val="00E114EE"/>
    <w:rsid w:val="00E11EDF"/>
    <w:rsid w:val="00E13473"/>
    <w:rsid w:val="00E15211"/>
    <w:rsid w:val="00E16A57"/>
    <w:rsid w:val="00E173EE"/>
    <w:rsid w:val="00E326FC"/>
    <w:rsid w:val="00E36F4A"/>
    <w:rsid w:val="00E37BBD"/>
    <w:rsid w:val="00E54CAD"/>
    <w:rsid w:val="00E62D0A"/>
    <w:rsid w:val="00E653B0"/>
    <w:rsid w:val="00E669FB"/>
    <w:rsid w:val="00E759EE"/>
    <w:rsid w:val="00E76235"/>
    <w:rsid w:val="00E84FA5"/>
    <w:rsid w:val="00E877EC"/>
    <w:rsid w:val="00E90A9E"/>
    <w:rsid w:val="00E97FB7"/>
    <w:rsid w:val="00EB585F"/>
    <w:rsid w:val="00EC46E6"/>
    <w:rsid w:val="00EC4F3A"/>
    <w:rsid w:val="00EE3906"/>
    <w:rsid w:val="00EE6EE6"/>
    <w:rsid w:val="00EF0351"/>
    <w:rsid w:val="00EF35EE"/>
    <w:rsid w:val="00EF6944"/>
    <w:rsid w:val="00F01E27"/>
    <w:rsid w:val="00F10026"/>
    <w:rsid w:val="00F10857"/>
    <w:rsid w:val="00F1190D"/>
    <w:rsid w:val="00F1317B"/>
    <w:rsid w:val="00F14F43"/>
    <w:rsid w:val="00F17269"/>
    <w:rsid w:val="00F24424"/>
    <w:rsid w:val="00F26A86"/>
    <w:rsid w:val="00F332C0"/>
    <w:rsid w:val="00F36DFF"/>
    <w:rsid w:val="00F430AA"/>
    <w:rsid w:val="00F455C0"/>
    <w:rsid w:val="00F52921"/>
    <w:rsid w:val="00F5359D"/>
    <w:rsid w:val="00F557CF"/>
    <w:rsid w:val="00F55FA4"/>
    <w:rsid w:val="00F57D33"/>
    <w:rsid w:val="00F62C02"/>
    <w:rsid w:val="00F67BDE"/>
    <w:rsid w:val="00F72EB4"/>
    <w:rsid w:val="00F73D57"/>
    <w:rsid w:val="00F75BDD"/>
    <w:rsid w:val="00F76B60"/>
    <w:rsid w:val="00F76C4A"/>
    <w:rsid w:val="00F77D35"/>
    <w:rsid w:val="00F801FE"/>
    <w:rsid w:val="00F80DBE"/>
    <w:rsid w:val="00F9493A"/>
    <w:rsid w:val="00FA1577"/>
    <w:rsid w:val="00FA4D30"/>
    <w:rsid w:val="00FB2162"/>
    <w:rsid w:val="00FB40A5"/>
    <w:rsid w:val="00FB58AF"/>
    <w:rsid w:val="00FB76A6"/>
    <w:rsid w:val="00FC1A3E"/>
    <w:rsid w:val="00FC1E2E"/>
    <w:rsid w:val="00FC2BEA"/>
    <w:rsid w:val="00FD6363"/>
    <w:rsid w:val="00FE2429"/>
    <w:rsid w:val="00FF2E76"/>
    <w:rsid w:val="00FF36CE"/>
    <w:rsid w:val="0B983C8C"/>
    <w:rsid w:val="140985CA"/>
    <w:rsid w:val="24E99F9C"/>
    <w:rsid w:val="27AD5F80"/>
    <w:rsid w:val="2AFB6618"/>
    <w:rsid w:val="38C61763"/>
    <w:rsid w:val="399C9078"/>
    <w:rsid w:val="43426A3B"/>
    <w:rsid w:val="5752C3F2"/>
    <w:rsid w:val="61B36CE9"/>
    <w:rsid w:val="7294AA9C"/>
    <w:rsid w:val="7308FA98"/>
    <w:rsid w:val="7378C4C6"/>
    <w:rsid w:val="7840663C"/>
    <w:rsid w:val="7C0C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7ED89D2D-AC2F-4464-B4E8-6AD44D64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49721">
      <w:bodyDiv w:val="1"/>
      <w:marLeft w:val="0"/>
      <w:marRight w:val="0"/>
      <w:marTop w:val="0"/>
      <w:marBottom w:val="0"/>
      <w:divBdr>
        <w:top w:val="none" w:sz="0" w:space="0" w:color="auto"/>
        <w:left w:val="none" w:sz="0" w:space="0" w:color="auto"/>
        <w:bottom w:val="none" w:sz="0" w:space="0" w:color="auto"/>
        <w:right w:val="none" w:sz="0" w:space="0" w:color="auto"/>
      </w:divBdr>
    </w:div>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946692911">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company/dare-forward-20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en/investors/events/ev-day-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rrafam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4cd522-7218-4881-b184-40d8f78626ce">
      <Terms xmlns="http://schemas.microsoft.com/office/infopath/2007/PartnerControls"/>
    </lcf76f155ced4ddcb4097134ff3c332f>
    <TaxCatchAll xmlns="17d783e1-945e-4bc5-9def-9bec35f0ab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C4496EB3592429C29428132626536" ma:contentTypeVersion="16" ma:contentTypeDescription="Create a new document." ma:contentTypeScope="" ma:versionID="afa96f6febba9851ad2ae51eb4e6fd6f">
  <xsd:schema xmlns:xsd="http://www.w3.org/2001/XMLSchema" xmlns:xs="http://www.w3.org/2001/XMLSchema" xmlns:p="http://schemas.microsoft.com/office/2006/metadata/properties" xmlns:ns2="a54cd522-7218-4881-b184-40d8f78626ce" xmlns:ns3="17d783e1-945e-4bc5-9def-9bec35f0abfb" targetNamespace="http://schemas.microsoft.com/office/2006/metadata/properties" ma:root="true" ma:fieldsID="08d25a4bcfbeb95fc67a813305565dec" ns2:_="" ns3:_="">
    <xsd:import namespace="a54cd522-7218-4881-b184-40d8f78626ce"/>
    <xsd:import namespace="17d783e1-945e-4bc5-9def-9bec35f0ab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cd522-7218-4881-b184-40d8f7862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d783e1-945e-4bc5-9def-9bec35f0ab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f95ae6-dfd4-4052-8974-60829fff6546}" ma:internalName="TaxCatchAll" ma:showField="CatchAllData" ma:web="17d783e1-945e-4bc5-9def-9bec35f0a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 ds:uri="a54cd522-7218-4881-b184-40d8f78626ce"/>
    <ds:schemaRef ds:uri="17d783e1-945e-4bc5-9def-9bec35f0abfb"/>
  </ds:schemaRefs>
</ds:datastoreItem>
</file>

<file path=customXml/itemProps2.xml><?xml version="1.0" encoding="utf-8"?>
<ds:datastoreItem xmlns:ds="http://schemas.openxmlformats.org/officeDocument/2006/customXml" ds:itemID="{62463A0E-3550-4CAF-BB6B-93435AB0A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cd522-7218-4881-b184-40d8f78626ce"/>
    <ds:schemaRef ds:uri="17d783e1-945e-4bc5-9def-9bec35f0a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8084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9380</CharactersWithSpaces>
  <SharedDoc>false</SharedDoc>
  <HLinks>
    <vt:vector size="24" baseType="variant">
      <vt:variant>
        <vt:i4>3670048</vt:i4>
      </vt:variant>
      <vt:variant>
        <vt:i4>9</vt:i4>
      </vt:variant>
      <vt:variant>
        <vt:i4>0</vt:i4>
      </vt:variant>
      <vt:variant>
        <vt:i4>5</vt:i4>
      </vt:variant>
      <vt:variant>
        <vt:lpwstr>http://www.stellantis.com/</vt:lpwstr>
      </vt:variant>
      <vt:variant>
        <vt:lpwstr/>
      </vt:variant>
      <vt:variant>
        <vt:i4>5963854</vt:i4>
      </vt:variant>
      <vt:variant>
        <vt:i4>6</vt:i4>
      </vt:variant>
      <vt:variant>
        <vt:i4>0</vt:i4>
      </vt:variant>
      <vt:variant>
        <vt:i4>5</vt:i4>
      </vt:variant>
      <vt:variant>
        <vt:lpwstr>https://www.stellantis.com/en/investors/events/strategic-plan</vt:lpwstr>
      </vt:variant>
      <vt:variant>
        <vt:lpwstr/>
      </vt:variant>
      <vt:variant>
        <vt:i4>4063357</vt:i4>
      </vt:variant>
      <vt:variant>
        <vt:i4>3</vt:i4>
      </vt:variant>
      <vt:variant>
        <vt:i4>0</vt:i4>
      </vt:variant>
      <vt:variant>
        <vt:i4>5</vt:i4>
      </vt:variant>
      <vt:variant>
        <vt:lpwstr>https://www.stellantis.com/en/investors/events/ev-day-2021</vt:lpwstr>
      </vt:variant>
      <vt:variant>
        <vt:lpwstr/>
      </vt:variant>
      <vt:variant>
        <vt:i4>3801133</vt:i4>
      </vt:variant>
      <vt:variant>
        <vt:i4>0</vt:i4>
      </vt:variant>
      <vt:variant>
        <vt:i4>0</vt:i4>
      </vt:variant>
      <vt:variant>
        <vt:i4>5</vt:i4>
      </vt:variant>
      <vt:variant>
        <vt:lpwstr>https://www.terrafame.com/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kevin.frazier@fcagroup.com</dc:creator>
  <cp:keywords/>
  <cp:lastModifiedBy>PAUL CRAIG JOHNSTON</cp:lastModifiedBy>
  <cp:revision>4</cp:revision>
  <dcterms:created xsi:type="dcterms:W3CDTF">2023-01-17T13:35:00Z</dcterms:created>
  <dcterms:modified xsi:type="dcterms:W3CDTF">2023-01-18T06:21:00Z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0x010100987C4496EB3592429C29428132626536</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MediaServiceImageTags">
    <vt:lpwstr/>
  </property>
</Properties>
</file>