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65E6" w14:textId="77777777" w:rsidR="00150F09"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47E0248C" wp14:editId="7CE6F821">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E499D4"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150F09" w:rsidRPr="00150F09">
        <w:t xml:space="preserve">Dare Forward 2030: </w:t>
      </w:r>
    </w:p>
    <w:p w14:paraId="6480BC48" w14:textId="479BD077" w:rsidR="00D5456A" w:rsidRPr="003E727D" w:rsidRDefault="00150F09" w:rsidP="001E6C1E">
      <w:pPr>
        <w:pStyle w:val="SSubjectBlock"/>
      </w:pPr>
      <w:r w:rsidRPr="00150F09">
        <w:t>Stellantis</w:t>
      </w:r>
      <w:r w:rsidR="00143F3F">
        <w:t>’</w:t>
      </w:r>
      <w:r w:rsidRPr="00150F09">
        <w:t xml:space="preserve"> Blueprint for Cutting-Edge Freedom of Mobility</w:t>
      </w:r>
    </w:p>
    <w:p w14:paraId="3578C733" w14:textId="6BB71322" w:rsidR="00F91283" w:rsidRDefault="000B5277" w:rsidP="00F91283">
      <w:pPr>
        <w:pStyle w:val="SDatePlace"/>
      </w:pPr>
      <w:r>
        <w:t xml:space="preserve">AMSTERDAM, March 1, 2022 – </w:t>
      </w:r>
      <w:r w:rsidR="00F91283">
        <w:t xml:space="preserve">Stellantis N.V. today unveiled </w:t>
      </w:r>
      <w:r w:rsidR="00F91283" w:rsidRPr="00F91283">
        <w:rPr>
          <w:b/>
          <w:bCs/>
        </w:rPr>
        <w:t>Dare Forward 2030</w:t>
      </w:r>
      <w:r w:rsidR="00F91283">
        <w:t>, its bold strategic plan for the coming decade</w:t>
      </w:r>
      <w:r w:rsidR="00902C57">
        <w:t xml:space="preserve"> that</w:t>
      </w:r>
      <w:r w:rsidR="00F91283">
        <w:t xml:space="preserve"> </w:t>
      </w:r>
      <w:r w:rsidR="00554923">
        <w:t xml:space="preserve">will drive </w:t>
      </w:r>
      <w:r w:rsidR="00DF4158">
        <w:t>Stellantis employees to</w:t>
      </w:r>
      <w:r w:rsidR="00902C57">
        <w:t xml:space="preserve"> be</w:t>
      </w:r>
      <w:r w:rsidR="00DF4158">
        <w:t xml:space="preserve"> </w:t>
      </w:r>
      <w:r w:rsidR="00143F3F">
        <w:t>‘</w:t>
      </w:r>
      <w:r w:rsidR="00902C57" w:rsidRPr="00902C57">
        <w:t>second to none</w:t>
      </w:r>
      <w:r w:rsidR="00143F3F">
        <w:t>’</w:t>
      </w:r>
      <w:r w:rsidR="00902C57" w:rsidRPr="00902C57">
        <w:rPr>
          <w:rFonts w:ascii="Times New Roman" w:hAnsi="Times New Roman" w:cs="Times New Roman"/>
        </w:rPr>
        <w:t> </w:t>
      </w:r>
      <w:r w:rsidR="00902C57" w:rsidRPr="00902C57">
        <w:t>in value creation for all stakeholders</w:t>
      </w:r>
      <w:r w:rsidR="00902C57">
        <w:t xml:space="preserve">. </w:t>
      </w:r>
      <w:r w:rsidR="00F91283">
        <w:t xml:space="preserve">Stellantis commits to becoming the industry champion in the fight against climate change, reaching </w:t>
      </w:r>
      <w:r w:rsidR="00F91283" w:rsidRPr="00F91283">
        <w:rPr>
          <w:b/>
          <w:bCs/>
        </w:rPr>
        <w:t>carbon net zero emissions by 2038.</w:t>
      </w:r>
    </w:p>
    <w:p w14:paraId="7AA3202C" w14:textId="544C8EAA" w:rsidR="00517ED6" w:rsidRDefault="00FB797B">
      <w:pPr>
        <w:pStyle w:val="SDatePlace"/>
        <w:spacing w:after="0"/>
        <w:rPr>
          <w:lang w:val="es-ES"/>
        </w:rPr>
      </w:pPr>
      <w:r w:rsidRPr="00094F38">
        <w:rPr>
          <w:b/>
          <w:bCs/>
          <w:lang w:val="es-ES"/>
        </w:rPr>
        <w:t xml:space="preserve">Stellantis </w:t>
      </w:r>
      <w:r w:rsidR="00EE325F" w:rsidRPr="00094F38">
        <w:rPr>
          <w:b/>
          <w:bCs/>
          <w:lang w:val="es-ES"/>
        </w:rPr>
        <w:t>CEO</w:t>
      </w:r>
      <w:r w:rsidR="00517ED6" w:rsidRPr="00094F38">
        <w:rPr>
          <w:b/>
          <w:bCs/>
          <w:lang w:val="es-ES"/>
        </w:rPr>
        <w:t xml:space="preserve"> Carlos Tavares</w:t>
      </w:r>
      <w:r w:rsidR="0019462B" w:rsidRPr="00094F38">
        <w:rPr>
          <w:b/>
          <w:bCs/>
          <w:lang w:val="es-ES"/>
        </w:rPr>
        <w:t xml:space="preserve"> </w:t>
      </w:r>
      <w:r w:rsidR="00266B3D" w:rsidRPr="00094F38">
        <w:rPr>
          <w:b/>
          <w:bCs/>
          <w:lang w:val="es-ES"/>
        </w:rPr>
        <w:t>said:</w:t>
      </w:r>
      <w:r w:rsidR="00266B3D" w:rsidRPr="00094F38">
        <w:rPr>
          <w:lang w:val="es-ES"/>
        </w:rPr>
        <w:t xml:space="preserve"> </w:t>
      </w:r>
    </w:p>
    <w:p w14:paraId="73FD4998" w14:textId="77777777" w:rsidR="00517ED6" w:rsidRPr="00094F38" w:rsidRDefault="00517ED6">
      <w:pPr>
        <w:pStyle w:val="SDatePlace"/>
        <w:spacing w:after="0"/>
        <w:rPr>
          <w:lang w:val="es-ES"/>
        </w:rPr>
      </w:pPr>
    </w:p>
    <w:p w14:paraId="498DF66F" w14:textId="084EE4D1" w:rsidR="00902C57" w:rsidRDefault="00F91283" w:rsidP="00094F38">
      <w:pPr>
        <w:pStyle w:val="SDatePlace"/>
        <w:spacing w:after="0"/>
      </w:pPr>
      <w:r>
        <w:t>“Dare Forward 2030 inspires us to become so much more than we</w:t>
      </w:r>
      <w:r w:rsidR="00143F3F">
        <w:t>’</w:t>
      </w:r>
      <w:r>
        <w:t xml:space="preserve">ve ever been. We are expanding our vision, breaking the limits and </w:t>
      </w:r>
      <w:r w:rsidRPr="00F91283">
        <w:rPr>
          <w:b/>
          <w:bCs/>
        </w:rPr>
        <w:t>embracing a new mindset</w:t>
      </w:r>
      <w:r>
        <w:t xml:space="preserve">, one that seeks </w:t>
      </w:r>
      <w:r w:rsidR="00902C57">
        <w:t>to transform</w:t>
      </w:r>
      <w:r>
        <w:t xml:space="preserve"> all facets of mobility for the betterment of our families, </w:t>
      </w:r>
      <w:r w:rsidRPr="00094F38">
        <w:t>communities</w:t>
      </w:r>
      <w:r>
        <w:t xml:space="preserve"> and the </w:t>
      </w:r>
      <w:r w:rsidR="00E96A87">
        <w:t>societies in which we operate.</w:t>
      </w:r>
      <w:r>
        <w:t xml:space="preserve"> </w:t>
      </w:r>
    </w:p>
    <w:p w14:paraId="1D3C1E99" w14:textId="797E195C" w:rsidR="00F91283" w:rsidRDefault="00F91283" w:rsidP="00094F38">
      <w:pPr>
        <w:pStyle w:val="SDatePlace"/>
        <w:spacing w:after="0"/>
      </w:pPr>
      <w:r>
        <w:t>Powered by our diversity, Stellantis lead</w:t>
      </w:r>
      <w:r w:rsidR="00902C57">
        <w:t>s</w:t>
      </w:r>
      <w:r>
        <w:t xml:space="preserve"> the way the world moves by delivering innovative, clean, </w:t>
      </w:r>
      <w:r w:rsidR="00902C57">
        <w:t>safe,</w:t>
      </w:r>
      <w:r>
        <w:t xml:space="preserve"> and affordable mobility solutions.</w:t>
      </w:r>
    </w:p>
    <w:p w14:paraId="0C4BFECC" w14:textId="759FD0AF" w:rsidR="00E96A87" w:rsidRDefault="00F91283">
      <w:pPr>
        <w:pStyle w:val="SDatePlace"/>
        <w:spacing w:after="0"/>
      </w:pPr>
      <w:r>
        <w:t xml:space="preserve">Stellantis </w:t>
      </w:r>
      <w:r w:rsidR="00902C57">
        <w:t>will</w:t>
      </w:r>
      <w:r>
        <w:t xml:space="preserve"> be the industry champion in climate change mitigation, becoming carbon net zero by 2038, with a </w:t>
      </w:r>
      <w:r w:rsidRPr="00F91283">
        <w:rPr>
          <w:b/>
          <w:bCs/>
        </w:rPr>
        <w:t>50% reduction by 2030</w:t>
      </w:r>
      <w:r>
        <w:t>. Taking a leadership role in decarbonization</w:t>
      </w:r>
      <w:r w:rsidR="00266B3D">
        <w:t xml:space="preserve">, as well as a decisive step forward in </w:t>
      </w:r>
      <w:r w:rsidR="008D48BB">
        <w:t xml:space="preserve">the </w:t>
      </w:r>
      <w:r w:rsidR="00266B3D">
        <w:t>circular economy,</w:t>
      </w:r>
      <w:r>
        <w:t xml:space="preserve"> is </w:t>
      </w:r>
      <w:r w:rsidR="00E96A87">
        <w:t>our contribution to a sustainable future.</w:t>
      </w:r>
    </w:p>
    <w:p w14:paraId="7A3D10BD" w14:textId="3F21AEC9" w:rsidR="00F91283" w:rsidRDefault="00F91283" w:rsidP="00094F38">
      <w:pPr>
        <w:pStyle w:val="SDatePlace"/>
        <w:spacing w:after="0"/>
      </w:pPr>
      <w:r>
        <w:t xml:space="preserve">As part of that leadership, we are setting the course for </w:t>
      </w:r>
      <w:r w:rsidRPr="00F91283">
        <w:rPr>
          <w:b/>
          <w:bCs/>
        </w:rPr>
        <w:t>100% of sales in Europe and 50% of sales in the United States</w:t>
      </w:r>
      <w:r>
        <w:t xml:space="preserve"> to be battery</w:t>
      </w:r>
      <w:r w:rsidR="00902C57">
        <w:t xml:space="preserve"> </w:t>
      </w:r>
      <w:r>
        <w:t xml:space="preserve">electric vehicles (BEVs) by the end of this decade. We </w:t>
      </w:r>
      <w:r w:rsidR="00146908">
        <w:t>plan to have</w:t>
      </w:r>
      <w:r>
        <w:t xml:space="preserve"> more than 75 BEVs </w:t>
      </w:r>
      <w:r w:rsidR="00554923">
        <w:t>and</w:t>
      </w:r>
      <w:r w:rsidR="00E96A87">
        <w:t xml:space="preserve"> </w:t>
      </w:r>
      <w:r w:rsidR="00554923">
        <w:t>reach</w:t>
      </w:r>
      <w:r>
        <w:t xml:space="preserve"> global </w:t>
      </w:r>
      <w:r w:rsidR="00554923">
        <w:t xml:space="preserve">annual BEV </w:t>
      </w:r>
      <w:r>
        <w:t>sales of five million vehicles</w:t>
      </w:r>
      <w:r w:rsidR="00033CE4">
        <w:t xml:space="preserve"> by 2030</w:t>
      </w:r>
      <w:r>
        <w:t>.</w:t>
      </w:r>
    </w:p>
    <w:p w14:paraId="13B81108" w14:textId="65089FF9" w:rsidR="00F91283" w:rsidRDefault="00F91283" w:rsidP="000834D1">
      <w:pPr>
        <w:pStyle w:val="SDatePlace"/>
        <w:spacing w:after="0"/>
      </w:pPr>
      <w:r>
        <w:t>Today, we are thrilled to present</w:t>
      </w:r>
      <w:r w:rsidR="00554923">
        <w:t xml:space="preserve"> the</w:t>
      </w:r>
      <w:r>
        <w:t xml:space="preserve"> </w:t>
      </w:r>
      <w:r w:rsidRPr="00F91283">
        <w:rPr>
          <w:b/>
          <w:bCs/>
        </w:rPr>
        <w:t>Jeep</w:t>
      </w:r>
      <w:r w:rsidR="000834D1" w:rsidRPr="00094F38">
        <w:rPr>
          <w:b/>
          <w:bCs/>
          <w:vertAlign w:val="subscript"/>
        </w:rPr>
        <w:t>®</w:t>
      </w:r>
      <w:r w:rsidRPr="00F91283">
        <w:rPr>
          <w:b/>
          <w:bCs/>
        </w:rPr>
        <w:t xml:space="preserve"> brand</w:t>
      </w:r>
      <w:r w:rsidR="00143F3F">
        <w:rPr>
          <w:b/>
          <w:bCs/>
        </w:rPr>
        <w:t>’</w:t>
      </w:r>
      <w:r w:rsidRPr="00F91283">
        <w:rPr>
          <w:b/>
          <w:bCs/>
        </w:rPr>
        <w:t xml:space="preserve">s first-ever </w:t>
      </w:r>
      <w:r w:rsidR="00902C57">
        <w:rPr>
          <w:b/>
          <w:bCs/>
        </w:rPr>
        <w:t>fully</w:t>
      </w:r>
      <w:r w:rsidRPr="00F91283">
        <w:rPr>
          <w:b/>
          <w:bCs/>
        </w:rPr>
        <w:t xml:space="preserve"> electric SUV</w:t>
      </w:r>
      <w:r>
        <w:t xml:space="preserve"> launching in early 202</w:t>
      </w:r>
      <w:r w:rsidR="0019462B">
        <w:t>3</w:t>
      </w:r>
      <w:r>
        <w:t xml:space="preserve"> and </w:t>
      </w:r>
      <w:r w:rsidR="00EB46BC">
        <w:t xml:space="preserve">a preview of </w:t>
      </w:r>
      <w:r>
        <w:t xml:space="preserve">the </w:t>
      </w:r>
      <w:r w:rsidRPr="00F91283">
        <w:rPr>
          <w:b/>
          <w:bCs/>
        </w:rPr>
        <w:t>new Ram 1500 BEV pickup</w:t>
      </w:r>
      <w:r>
        <w:t xml:space="preserve"> truck </w:t>
      </w:r>
      <w:r w:rsidR="00554923">
        <w:t xml:space="preserve">arriving </w:t>
      </w:r>
      <w:r>
        <w:t xml:space="preserve">in 2024. Our journey is fueled by </w:t>
      </w:r>
      <w:r w:rsidR="00554923">
        <w:t xml:space="preserve">a focus on </w:t>
      </w:r>
      <w:r>
        <w:t xml:space="preserve">innovation and engineering excellence that will </w:t>
      </w:r>
      <w:r w:rsidR="00554923">
        <w:t xml:space="preserve">put </w:t>
      </w:r>
      <w:r>
        <w:t>the latest technology in</w:t>
      </w:r>
      <w:r w:rsidR="00554923">
        <w:t>to</w:t>
      </w:r>
      <w:r>
        <w:t xml:space="preserve"> all our vehicles – from the most affordable to </w:t>
      </w:r>
      <w:r w:rsidR="00554923">
        <w:t xml:space="preserve">the </w:t>
      </w:r>
      <w:r>
        <w:t>high-</w:t>
      </w:r>
      <w:r>
        <w:lastRenderedPageBreak/>
        <w:t>performance and luxury</w:t>
      </w:r>
      <w:r w:rsidR="00554923">
        <w:t xml:space="preserve"> – all offered through the extensive product portfolio of our </w:t>
      </w:r>
      <w:r>
        <w:t xml:space="preserve">incredible </w:t>
      </w:r>
      <w:r w:rsidR="00554923">
        <w:t xml:space="preserve">and unique </w:t>
      </w:r>
      <w:r>
        <w:t xml:space="preserve">house of brands. </w:t>
      </w:r>
    </w:p>
    <w:p w14:paraId="177228D0" w14:textId="70DCD950" w:rsidR="00F91283" w:rsidRDefault="00F91283" w:rsidP="00094F38">
      <w:pPr>
        <w:pStyle w:val="SDatePlace"/>
        <w:spacing w:after="0"/>
      </w:pPr>
      <w:r>
        <w:t xml:space="preserve">The customer is at the heart of everything we do. We aim to be </w:t>
      </w:r>
      <w:r w:rsidRPr="00F91283">
        <w:rPr>
          <w:b/>
          <w:bCs/>
        </w:rPr>
        <w:t>No. 1 in customer satisfaction</w:t>
      </w:r>
      <w:r>
        <w:t xml:space="preserve"> for our products and services in</w:t>
      </w:r>
      <w:r w:rsidRPr="0051527D">
        <w:t xml:space="preserve"> </w:t>
      </w:r>
      <w:r w:rsidR="00554923" w:rsidRPr="0051527D">
        <w:t>every</w:t>
      </w:r>
      <w:r w:rsidR="00554923">
        <w:t xml:space="preserve"> </w:t>
      </w:r>
      <w:r>
        <w:t xml:space="preserve">market. We will pay exceptional attention to the full end-to-end experience, working to eliminate any friction throughout the value chain. We will </w:t>
      </w:r>
      <w:r w:rsidRPr="00094F38">
        <w:rPr>
          <w:b/>
        </w:rPr>
        <w:t>lead the commercial vehicle market</w:t>
      </w:r>
      <w:r>
        <w:t xml:space="preserve"> with </w:t>
      </w:r>
      <w:r w:rsidR="00554923">
        <w:t xml:space="preserve">the most </w:t>
      </w:r>
      <w:r>
        <w:t>efficient portfolio of products and services bringing exceptional solutions to our professional customers.</w:t>
      </w:r>
    </w:p>
    <w:p w14:paraId="1194834A" w14:textId="44448549" w:rsidR="00F91283" w:rsidRDefault="00F91283" w:rsidP="00094F38">
      <w:pPr>
        <w:pStyle w:val="SDatePlace"/>
        <w:spacing w:after="0"/>
      </w:pPr>
      <w:r>
        <w:t xml:space="preserve">We are making Stellantis an </w:t>
      </w:r>
      <w:r w:rsidRPr="00F91283">
        <w:rPr>
          <w:b/>
          <w:bCs/>
        </w:rPr>
        <w:t>extraordinary place to work and a magnet for people</w:t>
      </w:r>
      <w:r>
        <w:t xml:space="preserve"> with the drive to make customers</w:t>
      </w:r>
      <w:r w:rsidR="00143F3F">
        <w:t>’</w:t>
      </w:r>
      <w:r>
        <w:t xml:space="preserve"> lives better, unleashing our full potential for the digital and electrified future.</w:t>
      </w:r>
    </w:p>
    <w:p w14:paraId="097D6B8D" w14:textId="7EDE1F40" w:rsidR="00F91283" w:rsidRDefault="00F91283" w:rsidP="00094F38">
      <w:pPr>
        <w:pStyle w:val="SDatePlace"/>
        <w:spacing w:after="0"/>
      </w:pPr>
      <w:r>
        <w:t xml:space="preserve">We are adding more powerful engines to our strong global operations. Operational excellence, speed of execution and a breakeven point of less than 50% of shipments will remain our hallmarks. We will </w:t>
      </w:r>
      <w:r w:rsidRPr="00F91283">
        <w:rPr>
          <w:b/>
          <w:bCs/>
        </w:rPr>
        <w:t>double our Net Revenues by 2030 and sustain double-digit Adjusted Operating Income margins</w:t>
      </w:r>
      <w:r>
        <w:t xml:space="preserve"> throughout the decade. </w:t>
      </w:r>
    </w:p>
    <w:p w14:paraId="2B93C682" w14:textId="37DE9D43" w:rsidR="00F91283" w:rsidRDefault="00F91283" w:rsidP="00094F38">
      <w:pPr>
        <w:pStyle w:val="SDatePlace"/>
        <w:spacing w:after="0"/>
      </w:pPr>
      <w:r>
        <w:t xml:space="preserve">We are proud of our </w:t>
      </w:r>
      <w:r w:rsidR="00554923" w:rsidRPr="008D48BB">
        <w:t>rich</w:t>
      </w:r>
      <w:r>
        <w:t xml:space="preserve"> history. It shows our grit, perseverance and </w:t>
      </w:r>
      <w:r w:rsidR="00EB46BC">
        <w:t>agility</w:t>
      </w:r>
      <w:r>
        <w:t>. To this we add the mindset of entrepreneurs to deliver Dare Forward 2030.”</w:t>
      </w:r>
    </w:p>
    <w:p w14:paraId="066B2CE0" w14:textId="58A53FBA" w:rsidR="00F91283" w:rsidRDefault="00F91283" w:rsidP="00F91283">
      <w:pPr>
        <w:pStyle w:val="SDatePlace"/>
        <w:jc w:val="right"/>
        <w:rPr>
          <w:b/>
          <w:bCs/>
        </w:rPr>
      </w:pPr>
    </w:p>
    <w:p w14:paraId="568A9ECE" w14:textId="528F6D76" w:rsidR="00F91283" w:rsidRDefault="00F91283" w:rsidP="00F91283">
      <w:pPr>
        <w:pStyle w:val="SDatePlace"/>
        <w:rPr>
          <w:b/>
          <w:bCs/>
        </w:rPr>
      </w:pPr>
      <w:r>
        <w:rPr>
          <w:b/>
          <w:bCs/>
        </w:rPr>
        <w:t>Dare Forward 2030 Key Facts:</w:t>
      </w:r>
    </w:p>
    <w:tbl>
      <w:tblPr>
        <w:tblW w:w="0" w:type="auto"/>
        <w:tblCellMar>
          <w:top w:w="15" w:type="dxa"/>
          <w:left w:w="15" w:type="dxa"/>
          <w:bottom w:w="15" w:type="dxa"/>
          <w:right w:w="15" w:type="dxa"/>
        </w:tblCellMar>
        <w:tblLook w:val="04A0" w:firstRow="1" w:lastRow="0" w:firstColumn="1" w:lastColumn="0" w:noHBand="0" w:noVBand="1"/>
      </w:tblPr>
      <w:tblGrid>
        <w:gridCol w:w="1624"/>
        <w:gridCol w:w="6752"/>
      </w:tblGrid>
      <w:tr w:rsidR="00F91283" w:rsidRPr="00F91283" w14:paraId="3F2456DA" w14:textId="77777777" w:rsidTr="00631521">
        <w:trPr>
          <w:trHeight w:val="591"/>
        </w:trPr>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7069BAA9" w14:textId="77777777" w:rsidR="00F91283" w:rsidRPr="00094F38" w:rsidRDefault="00F91283" w:rsidP="0069341C">
            <w:pPr>
              <w:spacing w:after="0"/>
              <w:jc w:val="right"/>
              <w:rPr>
                <w:rFonts w:eastAsia="Times New Roman" w:cs="Times New Roman"/>
                <w:sz w:val="20"/>
                <w:szCs w:val="20"/>
              </w:rPr>
            </w:pPr>
            <w:r w:rsidRPr="00094F38">
              <w:rPr>
                <w:rFonts w:eastAsia="Times New Roman" w:cs="Calibri"/>
                <w:b/>
                <w:bCs/>
                <w:color w:val="FFFFFF"/>
                <w:sz w:val="20"/>
                <w:szCs w:val="20"/>
              </w:rPr>
              <w:t>FOUNDATION</w:t>
            </w:r>
          </w:p>
        </w:tc>
        <w:tc>
          <w:tcPr>
            <w:tcW w:w="0" w:type="auto"/>
            <w:tcBorders>
              <w:top w:val="single" w:sz="8" w:space="0" w:color="000000"/>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232AE1C7" w14:textId="6C183943" w:rsidR="00F91283" w:rsidRPr="00A53868" w:rsidRDefault="00F91283" w:rsidP="00F91283">
            <w:pPr>
              <w:spacing w:after="0"/>
              <w:ind w:left="45"/>
              <w:jc w:val="left"/>
              <w:rPr>
                <w:rFonts w:eastAsia="Times New Roman" w:cs="Times New Roman"/>
                <w:sz w:val="18"/>
                <w:szCs w:val="18"/>
              </w:rPr>
            </w:pPr>
            <w:r w:rsidRPr="00A53868">
              <w:rPr>
                <w:rFonts w:eastAsia="Times New Roman" w:cs="Calibri"/>
                <w:i/>
                <w:iCs/>
                <w:color w:val="FFFFFF"/>
                <w:sz w:val="18"/>
                <w:szCs w:val="18"/>
              </w:rPr>
              <w:t xml:space="preserve">Diversity, operational excellence, house of </w:t>
            </w:r>
            <w:r w:rsidR="0019462B" w:rsidRPr="00A53868">
              <w:rPr>
                <w:rFonts w:eastAsia="Times New Roman" w:cs="Calibri"/>
                <w:i/>
                <w:iCs/>
                <w:color w:val="FFFFFF"/>
                <w:sz w:val="18"/>
                <w:szCs w:val="18"/>
              </w:rPr>
              <w:t xml:space="preserve">iconic </w:t>
            </w:r>
            <w:r w:rsidRPr="00A53868">
              <w:rPr>
                <w:rFonts w:eastAsia="Times New Roman" w:cs="Calibri"/>
                <w:i/>
                <w:iCs/>
                <w:color w:val="FFFFFF"/>
                <w:sz w:val="18"/>
                <w:szCs w:val="18"/>
              </w:rPr>
              <w:t>brands</w:t>
            </w:r>
            <w:r w:rsidR="00517ED6" w:rsidRPr="00A53868">
              <w:rPr>
                <w:rFonts w:eastAsia="Times New Roman" w:cs="Calibri"/>
                <w:i/>
                <w:iCs/>
                <w:color w:val="FFFFFF"/>
                <w:sz w:val="18"/>
                <w:szCs w:val="18"/>
              </w:rPr>
              <w:t>,</w:t>
            </w:r>
            <w:r w:rsidRPr="00A53868">
              <w:rPr>
                <w:rFonts w:eastAsia="Times New Roman" w:cs="Calibri"/>
                <w:i/>
                <w:iCs/>
                <w:color w:val="FFFFFF"/>
                <w:sz w:val="18"/>
                <w:szCs w:val="18"/>
              </w:rPr>
              <w:t xml:space="preserve"> and a thoughtful</w:t>
            </w:r>
            <w:r w:rsidR="00762C71">
              <w:rPr>
                <w:rFonts w:eastAsia="Times New Roman" w:cs="Calibri"/>
                <w:i/>
                <w:iCs/>
                <w:color w:val="FFFFFF"/>
                <w:sz w:val="18"/>
                <w:szCs w:val="18"/>
              </w:rPr>
              <w:t xml:space="preserve"> </w:t>
            </w:r>
            <w:r w:rsidRPr="00A53868">
              <w:rPr>
                <w:rFonts w:eastAsia="Times New Roman" w:cs="Calibri"/>
                <w:i/>
                <w:iCs/>
                <w:color w:val="FFFFFF"/>
                <w:sz w:val="18"/>
                <w:szCs w:val="18"/>
              </w:rPr>
              <w:t>product portfolio are Stellantis</w:t>
            </w:r>
            <w:r w:rsidR="00143F3F">
              <w:rPr>
                <w:rFonts w:eastAsia="Times New Roman" w:cs="Calibri"/>
                <w:i/>
                <w:iCs/>
                <w:color w:val="FFFFFF"/>
                <w:sz w:val="18"/>
                <w:szCs w:val="18"/>
              </w:rPr>
              <w:t>’</w:t>
            </w:r>
            <w:r w:rsidRPr="00A53868">
              <w:rPr>
                <w:rFonts w:eastAsia="Times New Roman" w:cs="Calibri"/>
                <w:i/>
                <w:iCs/>
                <w:color w:val="FFFFFF"/>
                <w:sz w:val="18"/>
                <w:szCs w:val="18"/>
              </w:rPr>
              <w:t xml:space="preserve"> </w:t>
            </w:r>
            <w:r w:rsidR="00143F3F">
              <w:rPr>
                <w:rFonts w:eastAsia="Times New Roman" w:cs="Calibri"/>
                <w:i/>
                <w:iCs/>
                <w:color w:val="FFFFFF"/>
                <w:sz w:val="18"/>
                <w:szCs w:val="18"/>
              </w:rPr>
              <w:t>‘</w:t>
            </w:r>
            <w:r w:rsidRPr="00A53868">
              <w:rPr>
                <w:rFonts w:eastAsia="Times New Roman" w:cs="Calibri"/>
                <w:i/>
                <w:iCs/>
                <w:color w:val="FFFFFF"/>
                <w:sz w:val="18"/>
                <w:szCs w:val="18"/>
              </w:rPr>
              <w:t>second to none</w:t>
            </w:r>
            <w:r w:rsidR="00143F3F">
              <w:rPr>
                <w:rFonts w:eastAsia="Times New Roman" w:cs="Calibri"/>
                <w:i/>
                <w:iCs/>
                <w:color w:val="FFFFFF"/>
                <w:sz w:val="18"/>
                <w:szCs w:val="18"/>
              </w:rPr>
              <w:t>’</w:t>
            </w:r>
            <w:r w:rsidRPr="00A53868">
              <w:rPr>
                <w:rFonts w:eastAsia="Times New Roman" w:cs="Calibri"/>
                <w:i/>
                <w:iCs/>
                <w:color w:val="FFFFFF"/>
                <w:sz w:val="18"/>
                <w:szCs w:val="18"/>
              </w:rPr>
              <w:t xml:space="preserve"> differentiators propelling the Company forward.</w:t>
            </w:r>
          </w:p>
        </w:tc>
      </w:tr>
      <w:tr w:rsidR="00F91283" w:rsidRPr="00F91283" w14:paraId="5EDDB66E" w14:textId="77777777" w:rsidTr="00F91283">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tcMar>
              <w:top w:w="100" w:type="dxa"/>
              <w:left w:w="100" w:type="dxa"/>
              <w:bottom w:w="100" w:type="dxa"/>
              <w:right w:w="100" w:type="dxa"/>
            </w:tcMar>
            <w:hideMark/>
          </w:tcPr>
          <w:p w14:paraId="7024AE94" w14:textId="77777777" w:rsidR="00F91283" w:rsidRPr="00094F38" w:rsidRDefault="00F91283" w:rsidP="00F91283">
            <w:pPr>
              <w:spacing w:after="0"/>
              <w:jc w:val="left"/>
              <w:rPr>
                <w:rFonts w:eastAsia="Times New Roman" w:cs="Times New Roman"/>
                <w:sz w:val="20"/>
                <w:szCs w:val="20"/>
              </w:rPr>
            </w:pPr>
          </w:p>
        </w:tc>
        <w:tc>
          <w:tcPr>
            <w:tcW w:w="0" w:type="auto"/>
            <w:tcBorders>
              <w:top w:val="single" w:sz="4" w:space="0" w:color="243782" w:themeColor="accent1"/>
              <w:left w:val="single" w:sz="4" w:space="0" w:color="243782" w:themeColor="accent1"/>
              <w:bottom w:val="single" w:sz="8" w:space="0" w:color="000000"/>
              <w:right w:val="single" w:sz="4" w:space="0" w:color="243782" w:themeColor="accent1"/>
            </w:tcBorders>
            <w:tcMar>
              <w:top w:w="100" w:type="dxa"/>
              <w:left w:w="100" w:type="dxa"/>
              <w:bottom w:w="100" w:type="dxa"/>
              <w:right w:w="100" w:type="dxa"/>
            </w:tcMar>
            <w:hideMark/>
          </w:tcPr>
          <w:p w14:paraId="4A4A453F" w14:textId="77777777" w:rsidR="00F91283" w:rsidRPr="00A53868" w:rsidRDefault="00F91283" w:rsidP="00F91283">
            <w:pPr>
              <w:numPr>
                <w:ilvl w:val="0"/>
                <w:numId w:val="12"/>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Community of employees spans 170 nationalities across six regions</w:t>
            </w:r>
          </w:p>
          <w:p w14:paraId="1E4F67DE" w14:textId="12B4653F" w:rsidR="00F91283" w:rsidRPr="00A53868" w:rsidRDefault="00F91283" w:rsidP="00F91283">
            <w:pPr>
              <w:numPr>
                <w:ilvl w:val="0"/>
                <w:numId w:val="12"/>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Achieve 100% of the €5 billion annual cash </w:t>
            </w:r>
            <w:r w:rsidR="00554923" w:rsidRPr="00A53868">
              <w:rPr>
                <w:rFonts w:eastAsia="Times New Roman" w:cs="Calibri"/>
                <w:color w:val="000000"/>
                <w:sz w:val="18"/>
                <w:szCs w:val="18"/>
              </w:rPr>
              <w:t xml:space="preserve">merger </w:t>
            </w:r>
            <w:r w:rsidRPr="00A53868">
              <w:rPr>
                <w:rFonts w:eastAsia="Times New Roman" w:cs="Calibri"/>
                <w:color w:val="000000"/>
                <w:sz w:val="18"/>
                <w:szCs w:val="18"/>
              </w:rPr>
              <w:t>synergies target by the end of 2024</w:t>
            </w:r>
          </w:p>
          <w:p w14:paraId="67506B4A" w14:textId="77777777" w:rsidR="00F91283" w:rsidRPr="00A53868" w:rsidRDefault="00F91283" w:rsidP="00F91283">
            <w:pPr>
              <w:numPr>
                <w:ilvl w:val="0"/>
                <w:numId w:val="12"/>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Maintain break-even point at less than 50% of consolidated shipments</w:t>
            </w:r>
          </w:p>
          <w:p w14:paraId="1330E634" w14:textId="0296E99C" w:rsidR="00F91283" w:rsidRPr="00A53868" w:rsidRDefault="00F91283" w:rsidP="00F91283">
            <w:pPr>
              <w:numPr>
                <w:ilvl w:val="0"/>
                <w:numId w:val="12"/>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Global BEV sales of </w:t>
            </w:r>
            <w:r w:rsidR="008D48BB" w:rsidRPr="00A53868">
              <w:rPr>
                <w:rFonts w:eastAsia="Times New Roman" w:cs="Calibri"/>
                <w:color w:val="000000"/>
                <w:sz w:val="18"/>
                <w:szCs w:val="18"/>
              </w:rPr>
              <w:t>five</w:t>
            </w:r>
            <w:r w:rsidRPr="00A53868">
              <w:rPr>
                <w:rFonts w:eastAsia="Times New Roman" w:cs="Calibri"/>
                <w:color w:val="000000"/>
                <w:sz w:val="18"/>
                <w:szCs w:val="18"/>
              </w:rPr>
              <w:t xml:space="preserve"> million units</w:t>
            </w:r>
            <w:r w:rsidR="0051527D" w:rsidRPr="00A53868">
              <w:rPr>
                <w:rFonts w:eastAsia="Times New Roman" w:cs="Calibri"/>
                <w:color w:val="000000"/>
                <w:sz w:val="18"/>
                <w:szCs w:val="18"/>
              </w:rPr>
              <w:t xml:space="preserve"> in 2030</w:t>
            </w:r>
            <w:r w:rsidRPr="00A53868">
              <w:rPr>
                <w:rFonts w:eastAsia="Times New Roman" w:cs="Calibri"/>
                <w:color w:val="000000"/>
                <w:sz w:val="18"/>
                <w:szCs w:val="18"/>
              </w:rPr>
              <w:t>, reaching 100% of passenger car BEV sales mix in Europe and 50% passenger cars and light-duty trucks in the United States</w:t>
            </w:r>
          </w:p>
          <w:p w14:paraId="55FC1715" w14:textId="23A36570" w:rsidR="00F91283" w:rsidRPr="00A53868" w:rsidRDefault="00F91283" w:rsidP="00F91283">
            <w:pPr>
              <w:numPr>
                <w:ilvl w:val="0"/>
                <w:numId w:val="12"/>
              </w:numPr>
              <w:spacing w:after="0"/>
              <w:ind w:left="360"/>
              <w:jc w:val="left"/>
              <w:textAlignment w:val="baseline"/>
              <w:rPr>
                <w:rFonts w:eastAsia="Times New Roman" w:cs="Calibri"/>
                <w:b/>
                <w:bCs/>
                <w:color w:val="000000"/>
                <w:sz w:val="18"/>
                <w:szCs w:val="18"/>
              </w:rPr>
            </w:pPr>
            <w:r w:rsidRPr="00A53868">
              <w:rPr>
                <w:rFonts w:eastAsia="Times New Roman" w:cs="Calibri"/>
                <w:color w:val="000000"/>
                <w:sz w:val="18"/>
                <w:szCs w:val="18"/>
              </w:rPr>
              <w:t>Lead industry with more than 75 BEVs, including the Jeep brand</w:t>
            </w:r>
            <w:r w:rsidR="00143F3F">
              <w:rPr>
                <w:rFonts w:eastAsia="Times New Roman" w:cs="Calibri"/>
                <w:color w:val="000000"/>
                <w:sz w:val="18"/>
                <w:szCs w:val="18"/>
              </w:rPr>
              <w:t>’</w:t>
            </w:r>
            <w:r w:rsidRPr="00A53868">
              <w:rPr>
                <w:rFonts w:eastAsia="Times New Roman" w:cs="Calibri"/>
                <w:color w:val="000000"/>
                <w:sz w:val="18"/>
                <w:szCs w:val="18"/>
              </w:rPr>
              <w:t xml:space="preserve">s first 100% battery-electric SUV launching in early 2023, followed by the Ram ProMaster BEV later in 2023 and the Ram </w:t>
            </w:r>
            <w:r w:rsidR="000834D1" w:rsidRPr="00A53868">
              <w:rPr>
                <w:rFonts w:eastAsia="Times New Roman" w:cs="Calibri"/>
                <w:color w:val="000000"/>
                <w:sz w:val="18"/>
                <w:szCs w:val="18"/>
              </w:rPr>
              <w:t xml:space="preserve">1500 </w:t>
            </w:r>
            <w:r w:rsidRPr="00A53868">
              <w:rPr>
                <w:rFonts w:eastAsia="Times New Roman" w:cs="Calibri"/>
                <w:color w:val="000000"/>
                <w:sz w:val="18"/>
                <w:szCs w:val="18"/>
              </w:rPr>
              <w:t>BEV pickup truck in 2024</w:t>
            </w:r>
          </w:p>
          <w:p w14:paraId="430E5154" w14:textId="77777777" w:rsidR="00F91283" w:rsidRPr="00A53868" w:rsidRDefault="00F91283" w:rsidP="00F91283">
            <w:pPr>
              <w:numPr>
                <w:ilvl w:val="0"/>
                <w:numId w:val="12"/>
              </w:numPr>
              <w:spacing w:after="0"/>
              <w:ind w:left="360"/>
              <w:jc w:val="left"/>
              <w:textAlignment w:val="baseline"/>
              <w:rPr>
                <w:rFonts w:eastAsia="Times New Roman" w:cs="Calibri"/>
                <w:b/>
                <w:bCs/>
                <w:color w:val="000000"/>
                <w:sz w:val="18"/>
                <w:szCs w:val="18"/>
              </w:rPr>
            </w:pPr>
            <w:r w:rsidRPr="00A53868">
              <w:rPr>
                <w:rFonts w:eastAsia="Times New Roman" w:cs="Calibri"/>
                <w:color w:val="000000"/>
                <w:sz w:val="18"/>
                <w:szCs w:val="18"/>
              </w:rPr>
              <w:t>Specific U.S. product offensive of more than 25 all-new BEVs</w:t>
            </w:r>
          </w:p>
          <w:p w14:paraId="1752CF0C" w14:textId="194933C5" w:rsidR="00F91283" w:rsidRPr="00A53868" w:rsidRDefault="00F91283" w:rsidP="00F91283">
            <w:pPr>
              <w:numPr>
                <w:ilvl w:val="0"/>
                <w:numId w:val="12"/>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New </w:t>
            </w:r>
            <w:r w:rsidR="00517ED6" w:rsidRPr="00A53868">
              <w:rPr>
                <w:rFonts w:eastAsia="Times New Roman" w:cs="Calibri"/>
                <w:color w:val="000000"/>
                <w:sz w:val="18"/>
                <w:szCs w:val="18"/>
              </w:rPr>
              <w:t>c</w:t>
            </w:r>
            <w:r w:rsidRPr="00A53868">
              <w:rPr>
                <w:rFonts w:eastAsia="Times New Roman" w:cs="Calibri"/>
                <w:color w:val="000000"/>
                <w:sz w:val="18"/>
                <w:szCs w:val="18"/>
              </w:rPr>
              <w:t>ar revenues from p</w:t>
            </w:r>
            <w:r w:rsidRPr="00A53868">
              <w:rPr>
                <w:rFonts w:eastAsia="Times New Roman" w:cs="Calibri"/>
                <w:color w:val="000000"/>
                <w:sz w:val="18"/>
                <w:szCs w:val="18"/>
                <w:shd w:val="clear" w:color="auto" w:fill="FFFFFF"/>
              </w:rPr>
              <w:t>remium and luxury vehicle segments to increase fourfold</w:t>
            </w:r>
          </w:p>
        </w:tc>
      </w:tr>
    </w:tbl>
    <w:p w14:paraId="4076D178" w14:textId="77777777" w:rsidR="00A53868" w:rsidRDefault="00A53868">
      <w:r>
        <w:br w:type="page"/>
      </w:r>
    </w:p>
    <w:tbl>
      <w:tblPr>
        <w:tblW w:w="8376" w:type="dxa"/>
        <w:tblInd w:w="-5" w:type="dxa"/>
        <w:tblCellMar>
          <w:top w:w="15" w:type="dxa"/>
          <w:left w:w="15" w:type="dxa"/>
          <w:bottom w:w="15" w:type="dxa"/>
          <w:right w:w="15" w:type="dxa"/>
        </w:tblCellMar>
        <w:tblLook w:val="04A0" w:firstRow="1" w:lastRow="0" w:firstColumn="1" w:lastColumn="0" w:noHBand="0" w:noVBand="1"/>
      </w:tblPr>
      <w:tblGrid>
        <w:gridCol w:w="1427"/>
        <w:gridCol w:w="6949"/>
      </w:tblGrid>
      <w:tr w:rsidR="00F91283" w:rsidRPr="00F91283" w14:paraId="70E9F396" w14:textId="77777777" w:rsidTr="00A53868">
        <w:tc>
          <w:tcPr>
            <w:tcW w:w="0" w:type="auto"/>
            <w:tcBorders>
              <w:top w:val="single" w:sz="4" w:space="0" w:color="243782" w:themeColor="accent1"/>
              <w:left w:val="single" w:sz="8" w:space="0" w:color="000000"/>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7AAC8734" w14:textId="7D870925" w:rsidR="00F91283" w:rsidRPr="00094F38" w:rsidRDefault="00F91283" w:rsidP="0069341C">
            <w:pPr>
              <w:spacing w:after="0"/>
              <w:jc w:val="right"/>
              <w:rPr>
                <w:rFonts w:eastAsia="Times New Roman" w:cs="Times New Roman"/>
                <w:sz w:val="20"/>
                <w:szCs w:val="20"/>
              </w:rPr>
            </w:pPr>
            <w:r w:rsidRPr="00094F38">
              <w:rPr>
                <w:rFonts w:eastAsia="Times New Roman" w:cs="Calibri"/>
                <w:b/>
                <w:bCs/>
                <w:color w:val="FFFFFF"/>
                <w:sz w:val="20"/>
                <w:szCs w:val="20"/>
              </w:rPr>
              <w:t>TECH</w:t>
            </w:r>
          </w:p>
        </w:tc>
        <w:tc>
          <w:tcPr>
            <w:tcW w:w="0" w:type="auto"/>
            <w:tcBorders>
              <w:top w:val="single" w:sz="8" w:space="0" w:color="000000"/>
              <w:left w:val="single" w:sz="8" w:space="0" w:color="000000"/>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47CBCFA6" w14:textId="50708EDF" w:rsidR="00F91283" w:rsidRPr="00A53868" w:rsidRDefault="00F91283" w:rsidP="00F91283">
            <w:pPr>
              <w:spacing w:after="0"/>
              <w:jc w:val="left"/>
              <w:rPr>
                <w:rFonts w:eastAsia="Times New Roman" w:cs="Times New Roman"/>
                <w:sz w:val="18"/>
                <w:szCs w:val="18"/>
              </w:rPr>
            </w:pPr>
            <w:r w:rsidRPr="00A53868">
              <w:rPr>
                <w:rFonts w:eastAsia="Times New Roman" w:cs="Calibri"/>
                <w:i/>
                <w:iCs/>
                <w:color w:val="FFFFFF"/>
                <w:sz w:val="18"/>
                <w:szCs w:val="18"/>
                <w:shd w:val="clear" w:color="auto" w:fill="1C4587"/>
              </w:rPr>
              <w:t>Stellantis</w:t>
            </w:r>
            <w:r w:rsidR="00143F3F">
              <w:rPr>
                <w:rFonts w:eastAsia="Times New Roman" w:cs="Calibri"/>
                <w:i/>
                <w:iCs/>
                <w:color w:val="FFFFFF"/>
                <w:sz w:val="18"/>
                <w:szCs w:val="18"/>
                <w:shd w:val="clear" w:color="auto" w:fill="1C4587"/>
              </w:rPr>
              <w:t>’</w:t>
            </w:r>
            <w:r w:rsidRPr="00A53868">
              <w:rPr>
                <w:rFonts w:eastAsia="Times New Roman" w:cs="Calibri"/>
                <w:i/>
                <w:iCs/>
                <w:color w:val="FFFFFF"/>
                <w:sz w:val="18"/>
                <w:szCs w:val="18"/>
                <w:shd w:val="clear" w:color="auto" w:fill="1C4587"/>
              </w:rPr>
              <w:t xml:space="preserve"> ambition is to embrace breakthrough ideas to offer </w:t>
            </w:r>
            <w:r w:rsidRPr="00A53868">
              <w:rPr>
                <w:rFonts w:eastAsia="Times New Roman" w:cs="Calibri"/>
                <w:i/>
                <w:iCs/>
                <w:color w:val="FFFFFF"/>
                <w:sz w:val="18"/>
                <w:szCs w:val="18"/>
              </w:rPr>
              <w:t>innovative, clean, safe and affordable mobility.</w:t>
            </w:r>
          </w:p>
        </w:tc>
      </w:tr>
      <w:tr w:rsidR="00F91283" w:rsidRPr="00F91283" w14:paraId="041323D5" w14:textId="77777777" w:rsidTr="00A53868">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A32AAFD" w14:textId="77777777" w:rsidR="00F91283" w:rsidRPr="00094F38" w:rsidRDefault="00F91283" w:rsidP="00F91283">
            <w:pPr>
              <w:spacing w:after="0"/>
              <w:jc w:val="left"/>
              <w:rPr>
                <w:rFonts w:eastAsia="Times New Roman" w:cs="Times New Roman"/>
                <w:sz w:val="20"/>
                <w:szCs w:val="20"/>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4D6A285" w14:textId="2853C9C9" w:rsidR="00F91283" w:rsidRPr="00A53868" w:rsidRDefault="00F91283" w:rsidP="00F91283">
            <w:pPr>
              <w:numPr>
                <w:ilvl w:val="0"/>
                <w:numId w:val="13"/>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Confirm EV Day and Software Day commitments</w:t>
            </w:r>
          </w:p>
          <w:p w14:paraId="4E86C6F0" w14:textId="53814847" w:rsidR="00D30B06" w:rsidRPr="00A53868" w:rsidRDefault="00554923" w:rsidP="00F91283">
            <w:pPr>
              <w:numPr>
                <w:ilvl w:val="0"/>
                <w:numId w:val="13"/>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Increase</w:t>
            </w:r>
            <w:r w:rsidR="00D30B06" w:rsidRPr="00A53868">
              <w:rPr>
                <w:rFonts w:eastAsia="Times New Roman" w:cs="Calibri"/>
                <w:color w:val="000000"/>
                <w:sz w:val="18"/>
                <w:szCs w:val="18"/>
                <w:shd w:val="clear" w:color="auto" w:fill="FFFFFF"/>
              </w:rPr>
              <w:t xml:space="preserve"> planned battery capacity by 140 gigawatt-hours (GWh) to approximately 400 GWh </w:t>
            </w:r>
          </w:p>
          <w:p w14:paraId="56E126A3" w14:textId="31E2B326" w:rsidR="00F91283" w:rsidRPr="00A53868" w:rsidRDefault="0019462B" w:rsidP="008D48BB">
            <w:pPr>
              <w:numPr>
                <w:ilvl w:val="0"/>
                <w:numId w:val="13"/>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Expand h</w:t>
            </w:r>
            <w:r w:rsidR="00F91283" w:rsidRPr="00A53868">
              <w:rPr>
                <w:rFonts w:eastAsia="Times New Roman" w:cs="Calibri"/>
                <w:color w:val="000000"/>
                <w:sz w:val="18"/>
                <w:szCs w:val="18"/>
                <w:shd w:val="clear" w:color="auto" w:fill="FFFFFF"/>
              </w:rPr>
              <w:t>ydrogen fuel cell technology to large vans in 2024; first U.S. offering in 2025; further expands to heavy-duty trucks</w:t>
            </w:r>
          </w:p>
          <w:p w14:paraId="16942637" w14:textId="60FF812F" w:rsidR="00F91283" w:rsidRPr="00A53868" w:rsidRDefault="00F91283" w:rsidP="00F91283">
            <w:pPr>
              <w:numPr>
                <w:ilvl w:val="0"/>
                <w:numId w:val="13"/>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With Waymo, pav</w:t>
            </w:r>
            <w:r w:rsidR="0019462B" w:rsidRPr="00A53868">
              <w:rPr>
                <w:rFonts w:eastAsia="Times New Roman" w:cs="Calibri"/>
                <w:color w:val="000000"/>
                <w:sz w:val="18"/>
                <w:szCs w:val="18"/>
                <w:shd w:val="clear" w:color="auto" w:fill="FFFFFF"/>
              </w:rPr>
              <w:t>e</w:t>
            </w:r>
            <w:r w:rsidRPr="00A53868">
              <w:rPr>
                <w:rFonts w:eastAsia="Times New Roman" w:cs="Calibri"/>
                <w:color w:val="000000"/>
                <w:sz w:val="18"/>
                <w:szCs w:val="18"/>
                <w:shd w:val="clear" w:color="auto" w:fill="FFFFFF"/>
              </w:rPr>
              <w:t xml:space="preserve"> the way for sustainable </w:t>
            </w:r>
            <w:r w:rsidR="009E5C65" w:rsidRPr="00A53868">
              <w:rPr>
                <w:rFonts w:eastAsia="Times New Roman" w:cs="Calibri"/>
                <w:color w:val="000000"/>
                <w:sz w:val="18"/>
                <w:szCs w:val="18"/>
                <w:shd w:val="clear" w:color="auto" w:fill="FFFFFF"/>
              </w:rPr>
              <w:t>“</w:t>
            </w:r>
            <w:r w:rsidRPr="00A53868">
              <w:rPr>
                <w:rFonts w:eastAsia="Times New Roman" w:cs="Calibri"/>
                <w:color w:val="000000"/>
                <w:sz w:val="18"/>
                <w:szCs w:val="18"/>
                <w:shd w:val="clear" w:color="auto" w:fill="FFFFFF"/>
              </w:rPr>
              <w:t>Delivery as a Service</w:t>
            </w:r>
            <w:r w:rsidR="009E5C65" w:rsidRPr="00A53868">
              <w:rPr>
                <w:rFonts w:eastAsia="Times New Roman" w:cs="Calibri"/>
                <w:color w:val="000000"/>
                <w:sz w:val="18"/>
                <w:szCs w:val="18"/>
                <w:shd w:val="clear" w:color="auto" w:fill="FFFFFF"/>
              </w:rPr>
              <w:t>”</w:t>
            </w:r>
          </w:p>
          <w:p w14:paraId="4C8ACE24" w14:textId="450BD3BF" w:rsidR="00F91283" w:rsidRPr="00A53868" w:rsidRDefault="00F91283" w:rsidP="00F91283">
            <w:pPr>
              <w:numPr>
                <w:ilvl w:val="0"/>
                <w:numId w:val="13"/>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Announce Stellantis Corporate Venture Fund with €300 million initial funding for advanced technologies adoption</w:t>
            </w:r>
          </w:p>
        </w:tc>
      </w:tr>
      <w:tr w:rsidR="00F91283" w:rsidRPr="00F91283" w14:paraId="24E7948B" w14:textId="77777777" w:rsidTr="00631521">
        <w:trPr>
          <w:trHeight w:val="475"/>
        </w:trPr>
        <w:tc>
          <w:tcPr>
            <w:tcW w:w="0" w:type="auto"/>
            <w:tcBorders>
              <w:top w:val="single" w:sz="4" w:space="0" w:color="243782" w:themeColor="accent1"/>
              <w:left w:val="single" w:sz="8" w:space="0" w:color="000000"/>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6D52534E" w14:textId="77777777" w:rsidR="00F91283" w:rsidRPr="00094F38" w:rsidRDefault="00F91283" w:rsidP="0069341C">
            <w:pPr>
              <w:spacing w:after="0"/>
              <w:jc w:val="right"/>
              <w:rPr>
                <w:rFonts w:eastAsia="Times New Roman" w:cs="Times New Roman"/>
                <w:sz w:val="20"/>
                <w:szCs w:val="20"/>
              </w:rPr>
            </w:pPr>
            <w:r w:rsidRPr="00094F38">
              <w:rPr>
                <w:rFonts w:eastAsia="Times New Roman" w:cs="Calibri"/>
                <w:b/>
                <w:bCs/>
                <w:color w:val="FFFFFF"/>
                <w:sz w:val="20"/>
                <w:szCs w:val="20"/>
              </w:rPr>
              <w:t>CARE</w:t>
            </w:r>
          </w:p>
        </w:tc>
        <w:tc>
          <w:tcPr>
            <w:tcW w:w="0" w:type="auto"/>
            <w:tcBorders>
              <w:top w:val="single" w:sz="4" w:space="0" w:color="243782" w:themeColor="accent1"/>
              <w:left w:val="single" w:sz="4" w:space="0" w:color="243782" w:themeColor="accent1"/>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0A52C8A2" w14:textId="423DAA4A" w:rsidR="00F91283" w:rsidRPr="00A53868" w:rsidRDefault="00F91283" w:rsidP="00F91283">
            <w:pPr>
              <w:spacing w:after="0"/>
              <w:ind w:left="45"/>
              <w:jc w:val="left"/>
              <w:rPr>
                <w:rFonts w:eastAsia="Times New Roman" w:cs="Times New Roman"/>
                <w:sz w:val="18"/>
                <w:szCs w:val="18"/>
              </w:rPr>
            </w:pPr>
            <w:r w:rsidRPr="00A53868">
              <w:rPr>
                <w:rFonts w:eastAsia="Times New Roman" w:cs="Calibri"/>
                <w:i/>
                <w:iCs/>
                <w:color w:val="FFFFFF"/>
                <w:sz w:val="18"/>
                <w:szCs w:val="18"/>
              </w:rPr>
              <w:t xml:space="preserve">Ethical responsibility is at the core of Stellantis to ensure a sustainable future of mobility for our customers, our </w:t>
            </w:r>
            <w:r w:rsidR="0069341C" w:rsidRPr="00A53868">
              <w:rPr>
                <w:rFonts w:eastAsia="Times New Roman" w:cs="Calibri"/>
                <w:i/>
                <w:iCs/>
                <w:color w:val="FFFFFF"/>
                <w:sz w:val="18"/>
                <w:szCs w:val="18"/>
              </w:rPr>
              <w:t>employees,</w:t>
            </w:r>
            <w:r w:rsidRPr="00A53868">
              <w:rPr>
                <w:rFonts w:eastAsia="Times New Roman" w:cs="Calibri"/>
                <w:i/>
                <w:iCs/>
                <w:color w:val="FFFFFF"/>
                <w:sz w:val="18"/>
                <w:szCs w:val="18"/>
              </w:rPr>
              <w:t xml:space="preserve"> and our planet.</w:t>
            </w:r>
          </w:p>
        </w:tc>
      </w:tr>
      <w:tr w:rsidR="00F91283" w:rsidRPr="00F91283" w14:paraId="2D1D9074" w14:textId="77777777" w:rsidTr="00A53868">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33A59FB" w14:textId="77777777" w:rsidR="00F91283" w:rsidRPr="00094F38" w:rsidRDefault="00F91283" w:rsidP="00F91283">
            <w:pPr>
              <w:spacing w:after="0"/>
              <w:jc w:val="left"/>
              <w:rPr>
                <w:rFonts w:eastAsia="Times New Roman" w:cs="Times New Roman"/>
                <w:sz w:val="20"/>
                <w:szCs w:val="20"/>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09AE8F2" w14:textId="77777777"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50% carbon emissions reduction by 2030, compared with 2021 metrics, on the way to carbon net zero by 2038</w:t>
            </w:r>
          </w:p>
          <w:p w14:paraId="61E761EE" w14:textId="77777777"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Circular economy “cradle-to-cradle” business unit</w:t>
            </w:r>
          </w:p>
          <w:p w14:paraId="04A4D562" w14:textId="71C720E6"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Target top rankings for customer satisfaction across products and services</w:t>
            </w:r>
          </w:p>
          <w:p w14:paraId="429AD5FC" w14:textId="3BB76581"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Women </w:t>
            </w:r>
            <w:r w:rsidR="0019462B" w:rsidRPr="00A53868">
              <w:rPr>
                <w:rFonts w:eastAsia="Times New Roman" w:cs="Calibri"/>
                <w:color w:val="000000"/>
                <w:sz w:val="18"/>
                <w:szCs w:val="18"/>
              </w:rPr>
              <w:t>to</w:t>
            </w:r>
            <w:r w:rsidR="00517ED6" w:rsidRPr="00A53868">
              <w:rPr>
                <w:rFonts w:eastAsia="Times New Roman" w:cs="Calibri"/>
                <w:color w:val="000000"/>
                <w:sz w:val="18"/>
                <w:szCs w:val="18"/>
              </w:rPr>
              <w:t xml:space="preserve"> </w:t>
            </w:r>
            <w:r w:rsidRPr="00A53868">
              <w:rPr>
                <w:rFonts w:eastAsia="Times New Roman" w:cs="Calibri"/>
                <w:color w:val="000000"/>
                <w:sz w:val="18"/>
                <w:szCs w:val="18"/>
              </w:rPr>
              <w:t>hold at least 35% of leadership roles </w:t>
            </w:r>
          </w:p>
          <w:p w14:paraId="49100607" w14:textId="77777777"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Double the number of leaders with profit and loss responsibility  </w:t>
            </w:r>
          </w:p>
          <w:p w14:paraId="06C42073" w14:textId="05BDDE82" w:rsidR="00F91283" w:rsidRPr="00A53868" w:rsidRDefault="00F91283" w:rsidP="00F91283">
            <w:pPr>
              <w:numPr>
                <w:ilvl w:val="0"/>
                <w:numId w:val="14"/>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Roll out Software and Data and Electric academies to support transformation</w:t>
            </w:r>
          </w:p>
        </w:tc>
      </w:tr>
      <w:tr w:rsidR="00F91283" w:rsidRPr="00F91283" w14:paraId="2303D31E" w14:textId="77777777" w:rsidTr="00631521">
        <w:trPr>
          <w:trHeight w:val="433"/>
        </w:trPr>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623B8037" w14:textId="77777777" w:rsidR="00F91283" w:rsidRPr="00094F38" w:rsidRDefault="00F91283" w:rsidP="0069341C">
            <w:pPr>
              <w:spacing w:after="0"/>
              <w:jc w:val="right"/>
              <w:rPr>
                <w:rFonts w:eastAsia="Times New Roman" w:cs="Times New Roman"/>
                <w:sz w:val="20"/>
                <w:szCs w:val="20"/>
              </w:rPr>
            </w:pPr>
            <w:r w:rsidRPr="00094F38">
              <w:rPr>
                <w:rFonts w:eastAsia="Times New Roman" w:cs="Calibri"/>
                <w:b/>
                <w:bCs/>
                <w:color w:val="FFFFFF"/>
                <w:sz w:val="20"/>
                <w:szCs w:val="20"/>
              </w:rPr>
              <w:t>VALUE</w:t>
            </w: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1FB2A229" w14:textId="6C24D6A0" w:rsidR="00F91283" w:rsidRPr="00A53868" w:rsidRDefault="00F91283" w:rsidP="00F91283">
            <w:pPr>
              <w:spacing w:after="0"/>
              <w:jc w:val="left"/>
              <w:rPr>
                <w:rFonts w:eastAsia="Times New Roman" w:cs="Times New Roman"/>
                <w:sz w:val="18"/>
                <w:szCs w:val="18"/>
              </w:rPr>
            </w:pPr>
            <w:r w:rsidRPr="00A53868">
              <w:rPr>
                <w:rFonts w:eastAsia="Times New Roman" w:cs="Calibri"/>
                <w:i/>
                <w:iCs/>
                <w:color w:val="FFFFFF"/>
                <w:sz w:val="18"/>
                <w:szCs w:val="18"/>
              </w:rPr>
              <w:t>Stellantis</w:t>
            </w:r>
            <w:r w:rsidR="00143F3F">
              <w:rPr>
                <w:rFonts w:eastAsia="Times New Roman" w:cs="Calibri"/>
                <w:i/>
                <w:iCs/>
                <w:color w:val="FFFFFF"/>
                <w:sz w:val="18"/>
                <w:szCs w:val="18"/>
              </w:rPr>
              <w:t>’</w:t>
            </w:r>
            <w:r w:rsidRPr="00A53868">
              <w:rPr>
                <w:rFonts w:eastAsia="Times New Roman" w:cs="Calibri"/>
                <w:i/>
                <w:iCs/>
                <w:color w:val="FFFFFF"/>
                <w:sz w:val="18"/>
                <w:szCs w:val="18"/>
              </w:rPr>
              <w:t xml:space="preserve"> ambition is to be </w:t>
            </w:r>
            <w:r w:rsidR="00143F3F">
              <w:rPr>
                <w:rFonts w:eastAsia="Times New Roman" w:cs="Calibri"/>
                <w:i/>
                <w:iCs/>
                <w:color w:val="FFFFFF"/>
                <w:sz w:val="18"/>
                <w:szCs w:val="18"/>
              </w:rPr>
              <w:t>‘</w:t>
            </w:r>
            <w:r w:rsidRPr="00A53868">
              <w:rPr>
                <w:rFonts w:eastAsia="Times New Roman" w:cs="Calibri"/>
                <w:i/>
                <w:iCs/>
                <w:color w:val="FFFFFF"/>
                <w:sz w:val="18"/>
                <w:szCs w:val="18"/>
              </w:rPr>
              <w:t>second</w:t>
            </w:r>
            <w:r w:rsidR="008D48BB" w:rsidRPr="00A53868">
              <w:rPr>
                <w:rFonts w:eastAsia="Times New Roman" w:cs="Calibri"/>
                <w:i/>
                <w:iCs/>
                <w:color w:val="FFFFFF"/>
                <w:sz w:val="18"/>
                <w:szCs w:val="18"/>
              </w:rPr>
              <w:t xml:space="preserve"> </w:t>
            </w:r>
            <w:r w:rsidRPr="00A53868">
              <w:rPr>
                <w:rFonts w:eastAsia="Times New Roman" w:cs="Calibri"/>
                <w:i/>
                <w:iCs/>
                <w:color w:val="FFFFFF"/>
                <w:sz w:val="18"/>
                <w:szCs w:val="18"/>
              </w:rPr>
              <w:t>to</w:t>
            </w:r>
            <w:r w:rsidR="008D48BB" w:rsidRPr="00A53868">
              <w:rPr>
                <w:rFonts w:eastAsia="Times New Roman" w:cs="Calibri"/>
                <w:i/>
                <w:iCs/>
                <w:color w:val="FFFFFF"/>
                <w:sz w:val="18"/>
                <w:szCs w:val="18"/>
              </w:rPr>
              <w:t xml:space="preserve"> </w:t>
            </w:r>
            <w:r w:rsidRPr="00A53868">
              <w:rPr>
                <w:rFonts w:eastAsia="Times New Roman" w:cs="Calibri"/>
                <w:i/>
                <w:iCs/>
                <w:color w:val="FFFFFF"/>
                <w:sz w:val="18"/>
                <w:szCs w:val="18"/>
              </w:rPr>
              <w:t>none</w:t>
            </w:r>
            <w:r w:rsidR="00143F3F">
              <w:rPr>
                <w:rFonts w:eastAsia="Times New Roman" w:cs="Calibri"/>
                <w:i/>
                <w:iCs/>
                <w:color w:val="FFFFFF"/>
                <w:sz w:val="18"/>
                <w:szCs w:val="18"/>
              </w:rPr>
              <w:t>’</w:t>
            </w:r>
            <w:r w:rsidRPr="00A53868">
              <w:rPr>
                <w:rFonts w:ascii="Times New Roman" w:eastAsia="Times New Roman" w:hAnsi="Times New Roman" w:cs="Times New Roman"/>
                <w:i/>
                <w:iCs/>
                <w:color w:val="FFFFFF"/>
                <w:sz w:val="18"/>
                <w:szCs w:val="18"/>
              </w:rPr>
              <w:t> </w:t>
            </w:r>
            <w:r w:rsidRPr="00A53868">
              <w:rPr>
                <w:rFonts w:eastAsia="Times New Roman" w:cs="Calibri"/>
                <w:i/>
                <w:iCs/>
                <w:color w:val="FFFFFF"/>
                <w:sz w:val="18"/>
                <w:szCs w:val="18"/>
              </w:rPr>
              <w:t>in value creation for all stakeholders while unleashing an entrepreneurial mindset.</w:t>
            </w:r>
          </w:p>
        </w:tc>
      </w:tr>
      <w:tr w:rsidR="00F91283" w:rsidRPr="00F91283" w14:paraId="68FDC7F7" w14:textId="77777777" w:rsidTr="00F25BA3">
        <w:trPr>
          <w:trHeight w:val="730"/>
        </w:trPr>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64C6DFAB" w14:textId="77777777" w:rsidR="00F91283" w:rsidRPr="00094F38" w:rsidRDefault="00F91283" w:rsidP="00F91283">
            <w:pPr>
              <w:spacing w:after="0"/>
              <w:jc w:val="left"/>
              <w:rPr>
                <w:rFonts w:eastAsia="Times New Roman" w:cs="Times New Roman"/>
                <w:sz w:val="20"/>
                <w:szCs w:val="20"/>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3C7F7EAF" w14:textId="7BCBE6BE" w:rsidR="00F91283" w:rsidRPr="00A53868" w:rsidRDefault="00F91283" w:rsidP="00F91283">
            <w:pPr>
              <w:numPr>
                <w:ilvl w:val="0"/>
                <w:numId w:val="15"/>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Reach one-third of global sales online in 2030; launch a global digital marketplace</w:t>
            </w:r>
            <w:r w:rsidR="00554923" w:rsidRPr="00A53868">
              <w:rPr>
                <w:rFonts w:eastAsia="Times New Roman" w:cs="Calibri"/>
                <w:color w:val="000000"/>
                <w:sz w:val="18"/>
                <w:szCs w:val="18"/>
              </w:rPr>
              <w:t xml:space="preserve"> </w:t>
            </w:r>
            <w:r w:rsidRPr="00A53868">
              <w:rPr>
                <w:rFonts w:eastAsia="Times New Roman" w:cs="Calibri"/>
                <w:color w:val="000000"/>
                <w:sz w:val="18"/>
                <w:szCs w:val="18"/>
              </w:rPr>
              <w:t>offer</w:t>
            </w:r>
            <w:r w:rsidR="00554923" w:rsidRPr="00A53868">
              <w:rPr>
                <w:rFonts w:eastAsia="Times New Roman" w:cs="Calibri"/>
                <w:color w:val="000000"/>
                <w:sz w:val="18"/>
                <w:szCs w:val="18"/>
              </w:rPr>
              <w:t>ing</w:t>
            </w:r>
            <w:r w:rsidRPr="00A53868">
              <w:rPr>
                <w:rFonts w:eastAsia="Times New Roman" w:cs="Calibri"/>
                <w:color w:val="000000"/>
                <w:sz w:val="18"/>
                <w:szCs w:val="18"/>
              </w:rPr>
              <w:t xml:space="preserve"> customers a seamless journey through the entire Stellantis galaxy of products and services</w:t>
            </w:r>
          </w:p>
          <w:p w14:paraId="022BD812" w14:textId="77777777" w:rsidR="00F91283" w:rsidRPr="00A53868" w:rsidRDefault="00F91283" w:rsidP="00F91283">
            <w:pPr>
              <w:numPr>
                <w:ilvl w:val="0"/>
                <w:numId w:val="15"/>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More autonomy to seven accretive businesses: mobility, financial services, pre-owned cars, aftermarket, data as-a-service, circular economy, commercial vehicles</w:t>
            </w:r>
          </w:p>
          <w:p w14:paraId="670CCB81" w14:textId="640902E7" w:rsidR="00F91283" w:rsidRPr="00A53868" w:rsidRDefault="00F91283" w:rsidP="00F91283">
            <w:pPr>
              <w:numPr>
                <w:ilvl w:val="0"/>
                <w:numId w:val="15"/>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shd w:val="clear" w:color="auto" w:fill="FFFFFF"/>
              </w:rPr>
              <w:t>Leadership in commercial vehicle market powered by 26 new launches and electric offer</w:t>
            </w:r>
            <w:r w:rsidR="00554923" w:rsidRPr="00A53868">
              <w:rPr>
                <w:rFonts w:eastAsia="Times New Roman" w:cs="Calibri"/>
                <w:color w:val="000000"/>
                <w:sz w:val="18"/>
                <w:szCs w:val="18"/>
                <w:shd w:val="clear" w:color="auto" w:fill="FFFFFF"/>
              </w:rPr>
              <w:t>ings</w:t>
            </w:r>
            <w:r w:rsidRPr="00A53868">
              <w:rPr>
                <w:rFonts w:eastAsia="Times New Roman" w:cs="Calibri"/>
                <w:color w:val="000000"/>
                <w:sz w:val="18"/>
                <w:szCs w:val="18"/>
                <w:shd w:val="clear" w:color="auto" w:fill="FFFFFF"/>
              </w:rPr>
              <w:t xml:space="preserve"> in all segments, including new Ram 1500 BEV</w:t>
            </w:r>
          </w:p>
          <w:p w14:paraId="70E81111" w14:textId="58601024" w:rsidR="00F91283" w:rsidRPr="00A53868" w:rsidRDefault="00F91283" w:rsidP="00F91283">
            <w:pPr>
              <w:numPr>
                <w:ilvl w:val="0"/>
                <w:numId w:val="15"/>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More than 25% of global Net Revenues coming from regions outside Enlarged Europe and North America</w:t>
            </w:r>
          </w:p>
          <w:p w14:paraId="11E3BE07" w14:textId="6B590F18" w:rsidR="00F91283" w:rsidRPr="00A53868" w:rsidRDefault="00F91283" w:rsidP="00F91283">
            <w:pPr>
              <w:numPr>
                <w:ilvl w:val="0"/>
                <w:numId w:val="15"/>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China: Plan for asset-light business model to reduce fixed costs and limit </w:t>
            </w:r>
            <w:r w:rsidR="00554923" w:rsidRPr="00A53868">
              <w:rPr>
                <w:rFonts w:eastAsia="Times New Roman" w:cs="Calibri"/>
                <w:color w:val="000000"/>
                <w:sz w:val="18"/>
                <w:szCs w:val="18"/>
              </w:rPr>
              <w:t xml:space="preserve">exposure to </w:t>
            </w:r>
            <w:r w:rsidRPr="00A53868">
              <w:rPr>
                <w:rFonts w:eastAsia="Times New Roman" w:cs="Calibri"/>
                <w:color w:val="000000"/>
                <w:sz w:val="18"/>
                <w:szCs w:val="18"/>
              </w:rPr>
              <w:t>geopolitical risk, with Net Revenues of €20 billion</w:t>
            </w:r>
          </w:p>
        </w:tc>
      </w:tr>
      <w:tr w:rsidR="00F91283" w:rsidRPr="00F91283" w14:paraId="6DB5270B" w14:textId="77777777" w:rsidTr="00631521">
        <w:trPr>
          <w:trHeight w:val="726"/>
        </w:trPr>
        <w:tc>
          <w:tcPr>
            <w:tcW w:w="0" w:type="auto"/>
            <w:tcBorders>
              <w:top w:val="single" w:sz="4" w:space="0" w:color="243782" w:themeColor="accent1"/>
              <w:left w:val="single" w:sz="8" w:space="0" w:color="000000"/>
              <w:bottom w:val="single" w:sz="4" w:space="0" w:color="243782" w:themeColor="accent1"/>
              <w:right w:val="single" w:sz="4" w:space="0" w:color="243782" w:themeColor="accent1"/>
            </w:tcBorders>
            <w:shd w:val="clear" w:color="auto" w:fill="1C4587"/>
            <w:tcMar>
              <w:top w:w="100" w:type="dxa"/>
              <w:left w:w="100" w:type="dxa"/>
              <w:bottom w:w="100" w:type="dxa"/>
              <w:right w:w="100" w:type="dxa"/>
            </w:tcMar>
            <w:hideMark/>
          </w:tcPr>
          <w:p w14:paraId="6AED3C20" w14:textId="77777777" w:rsidR="00F91283" w:rsidRPr="00094F38" w:rsidRDefault="00F91283" w:rsidP="0069341C">
            <w:pPr>
              <w:spacing w:after="0"/>
              <w:jc w:val="right"/>
              <w:rPr>
                <w:rFonts w:eastAsia="Times New Roman" w:cs="Times New Roman"/>
                <w:sz w:val="20"/>
                <w:szCs w:val="20"/>
              </w:rPr>
            </w:pPr>
            <w:r w:rsidRPr="00094F38">
              <w:rPr>
                <w:rFonts w:eastAsia="Times New Roman" w:cs="Calibri"/>
                <w:b/>
                <w:bCs/>
                <w:color w:val="FFFFFF"/>
                <w:sz w:val="20"/>
                <w:szCs w:val="20"/>
              </w:rPr>
              <w:t>FINANCIALS</w:t>
            </w:r>
          </w:p>
        </w:tc>
        <w:tc>
          <w:tcPr>
            <w:tcW w:w="0" w:type="auto"/>
            <w:tcBorders>
              <w:top w:val="single" w:sz="4" w:space="0" w:color="243782" w:themeColor="accent1"/>
              <w:left w:val="single" w:sz="4" w:space="0" w:color="243782" w:themeColor="accent1"/>
              <w:bottom w:val="single" w:sz="4" w:space="0" w:color="243782" w:themeColor="accent1"/>
              <w:right w:val="single" w:sz="8" w:space="0" w:color="000000"/>
            </w:tcBorders>
            <w:shd w:val="clear" w:color="auto" w:fill="1C4587"/>
            <w:tcMar>
              <w:top w:w="100" w:type="dxa"/>
              <w:left w:w="100" w:type="dxa"/>
              <w:bottom w:w="100" w:type="dxa"/>
              <w:right w:w="100" w:type="dxa"/>
            </w:tcMar>
            <w:hideMark/>
          </w:tcPr>
          <w:p w14:paraId="2A2878F5" w14:textId="77777777" w:rsidR="00F91283" w:rsidRPr="00A53868" w:rsidRDefault="00F91283" w:rsidP="00F91283">
            <w:pPr>
              <w:spacing w:after="0"/>
              <w:jc w:val="left"/>
              <w:rPr>
                <w:rFonts w:eastAsia="Times New Roman" w:cs="Times New Roman"/>
                <w:sz w:val="18"/>
                <w:szCs w:val="18"/>
              </w:rPr>
            </w:pPr>
            <w:r w:rsidRPr="00A53868">
              <w:rPr>
                <w:rFonts w:eastAsia="Times New Roman" w:cs="Calibri"/>
                <w:i/>
                <w:iCs/>
                <w:color w:val="FFFFFF"/>
                <w:sz w:val="18"/>
                <w:szCs w:val="18"/>
              </w:rPr>
              <w:t>Stellantis will manage the transition period toward electrification while delivering double-digit Adjusted Operating Income (AOI) margins and maximizing shareholder value.</w:t>
            </w:r>
          </w:p>
        </w:tc>
      </w:tr>
      <w:tr w:rsidR="00F91283" w:rsidRPr="00F91283" w14:paraId="4FE3BFB3" w14:textId="77777777" w:rsidTr="00A53868">
        <w:trPr>
          <w:trHeight w:val="739"/>
        </w:trPr>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59A7BB3E" w14:textId="77777777" w:rsidR="00F91283" w:rsidRPr="00094F38" w:rsidRDefault="00F91283" w:rsidP="00F91283">
            <w:pPr>
              <w:spacing w:after="0"/>
              <w:jc w:val="left"/>
              <w:rPr>
                <w:rFonts w:eastAsia="Times New Roman" w:cs="Times New Roman"/>
                <w:sz w:val="20"/>
                <w:szCs w:val="20"/>
              </w:rPr>
            </w:pPr>
          </w:p>
        </w:tc>
        <w:tc>
          <w:tcPr>
            <w:tcW w:w="0" w:type="auto"/>
            <w:tcBorders>
              <w:top w:val="single" w:sz="4" w:space="0" w:color="243782" w:themeColor="accent1"/>
              <w:left w:val="single" w:sz="4" w:space="0" w:color="243782" w:themeColor="accent1"/>
              <w:bottom w:val="single" w:sz="4" w:space="0" w:color="243782" w:themeColor="accent1"/>
              <w:right w:val="single" w:sz="4" w:space="0" w:color="243782" w:themeColor="accent1"/>
            </w:tcBorders>
            <w:tcMar>
              <w:top w:w="100" w:type="dxa"/>
              <w:left w:w="100" w:type="dxa"/>
              <w:bottom w:w="100" w:type="dxa"/>
              <w:right w:w="100" w:type="dxa"/>
            </w:tcMar>
            <w:hideMark/>
          </w:tcPr>
          <w:p w14:paraId="12C7293F" w14:textId="67970424" w:rsidR="00F91283" w:rsidRPr="00A53868" w:rsidRDefault="00F91283" w:rsidP="00F91283">
            <w:pPr>
              <w:numPr>
                <w:ilvl w:val="0"/>
                <w:numId w:val="16"/>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Net Revenues to double to €300 billion by 2030 </w:t>
            </w:r>
            <w:r w:rsidR="00554923" w:rsidRPr="00A53868">
              <w:rPr>
                <w:rFonts w:eastAsia="Times New Roman" w:cs="Calibri"/>
                <w:color w:val="000000"/>
                <w:sz w:val="18"/>
                <w:szCs w:val="18"/>
              </w:rPr>
              <w:t xml:space="preserve">while </w:t>
            </w:r>
            <w:r w:rsidRPr="00A53868">
              <w:rPr>
                <w:rFonts w:eastAsia="Times New Roman" w:cs="Calibri"/>
                <w:color w:val="000000"/>
                <w:sz w:val="18"/>
                <w:szCs w:val="18"/>
              </w:rPr>
              <w:t>sustaining double-digit AOI margin through the entire plan period</w:t>
            </w:r>
          </w:p>
          <w:p w14:paraId="7D8602B1" w14:textId="77777777" w:rsidR="00F91283" w:rsidRPr="00A53868" w:rsidRDefault="00F91283" w:rsidP="00F91283">
            <w:pPr>
              <w:numPr>
                <w:ilvl w:val="0"/>
                <w:numId w:val="16"/>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Generate more than €20 billion in Industrial Free Cash Flows in 2030</w:t>
            </w:r>
          </w:p>
          <w:p w14:paraId="192231F8" w14:textId="52D04059" w:rsidR="00F91283" w:rsidRPr="00A53868" w:rsidRDefault="00F91283" w:rsidP="00F91283">
            <w:pPr>
              <w:numPr>
                <w:ilvl w:val="0"/>
                <w:numId w:val="16"/>
              </w:numPr>
              <w:spacing w:after="0"/>
              <w:ind w:left="360"/>
              <w:jc w:val="left"/>
              <w:textAlignment w:val="baseline"/>
              <w:rPr>
                <w:rFonts w:eastAsia="Times New Roman" w:cs="Calibri"/>
                <w:color w:val="000000"/>
                <w:sz w:val="18"/>
                <w:szCs w:val="18"/>
              </w:rPr>
            </w:pPr>
            <w:r w:rsidRPr="00A53868">
              <w:rPr>
                <w:rFonts w:eastAsia="Times New Roman" w:cs="Calibri"/>
                <w:color w:val="000000"/>
                <w:sz w:val="18"/>
                <w:szCs w:val="18"/>
              </w:rPr>
              <w:t xml:space="preserve">Target a 25-30% dividend payout ratio through 2025 and </w:t>
            </w:r>
            <w:r w:rsidR="00554923" w:rsidRPr="00A53868">
              <w:rPr>
                <w:rFonts w:eastAsia="Times New Roman" w:cs="Calibri"/>
                <w:color w:val="000000"/>
                <w:sz w:val="18"/>
                <w:szCs w:val="18"/>
              </w:rPr>
              <w:t xml:space="preserve">the </w:t>
            </w:r>
            <w:r w:rsidRPr="00A53868">
              <w:rPr>
                <w:rFonts w:eastAsia="Times New Roman" w:cs="Calibri"/>
                <w:color w:val="000000"/>
                <w:sz w:val="18"/>
                <w:szCs w:val="18"/>
              </w:rPr>
              <w:t xml:space="preserve">repurchase of </w:t>
            </w:r>
            <w:r w:rsidR="00270E52">
              <w:rPr>
                <w:rFonts w:eastAsia="Times New Roman" w:cs="Calibri"/>
                <w:color w:val="000000"/>
                <w:sz w:val="18"/>
                <w:szCs w:val="18"/>
              </w:rPr>
              <w:t>up to</w:t>
            </w:r>
            <w:r w:rsidRPr="00A53868">
              <w:rPr>
                <w:rFonts w:eastAsia="Times New Roman" w:cs="Calibri"/>
                <w:color w:val="000000"/>
                <w:sz w:val="18"/>
                <w:szCs w:val="18"/>
              </w:rPr>
              <w:t xml:space="preserve"> 5%</w:t>
            </w:r>
            <w:r w:rsidR="000834D1" w:rsidRPr="00A53868">
              <w:rPr>
                <w:rFonts w:eastAsia="Times New Roman" w:cs="Calibri"/>
                <w:color w:val="000000"/>
                <w:sz w:val="18"/>
                <w:szCs w:val="18"/>
              </w:rPr>
              <w:t xml:space="preserve"> of outstanding common shares</w:t>
            </w:r>
          </w:p>
        </w:tc>
      </w:tr>
    </w:tbl>
    <w:p w14:paraId="0FDDAB52" w14:textId="77777777" w:rsidR="00F91283" w:rsidRPr="00F91283" w:rsidRDefault="00F91283" w:rsidP="00F91283">
      <w:pPr>
        <w:pStyle w:val="SDatePlace"/>
        <w:rPr>
          <w:b/>
          <w:bCs/>
        </w:rPr>
      </w:pPr>
    </w:p>
    <w:p w14:paraId="3AEA8EFA" w14:textId="77777777" w:rsidR="00A53868" w:rsidRDefault="00A53868">
      <w:pPr>
        <w:spacing w:after="0"/>
        <w:jc w:val="left"/>
        <w:rPr>
          <w:rFonts w:asciiTheme="majorHAnsi" w:hAnsiTheme="majorHAnsi"/>
          <w:bCs/>
          <w:i/>
          <w:noProof/>
          <w:color w:val="243782" w:themeColor="text2"/>
          <w:szCs w:val="24"/>
        </w:rPr>
      </w:pPr>
      <w:r>
        <w:br w:type="page"/>
      </w:r>
    </w:p>
    <w:p w14:paraId="569B6AF4" w14:textId="788C56CA" w:rsidR="00B96799" w:rsidRPr="00B96799" w:rsidRDefault="00B96799" w:rsidP="00B96799">
      <w:pPr>
        <w:pStyle w:val="SSubtitle"/>
        <w:rPr>
          <w:lang w:val="en-US"/>
        </w:rPr>
      </w:pPr>
      <w:r w:rsidRPr="00B96799">
        <w:rPr>
          <w:lang w:val="en-US"/>
        </w:rPr>
        <w:t>About Stellantis</w:t>
      </w:r>
    </w:p>
    <w:p w14:paraId="2362F8C5" w14:textId="5B17B020" w:rsidR="00B96799" w:rsidRPr="00A14F62" w:rsidRDefault="000B5277" w:rsidP="00B96799">
      <w:pPr>
        <w:pStyle w:val="STextitalic"/>
      </w:pPr>
      <w:r w:rsidRPr="00C80922">
        <w:rPr>
          <w:lang w:val="en-US"/>
        </w:rPr>
        <w:t>Stellantis N.V. (NYSE / MTA / Euronext Paris: STLA) is one of the world</w:t>
      </w:r>
      <w:r w:rsidR="00143F3F">
        <w:rPr>
          <w:lang w:val="en-US"/>
        </w:rPr>
        <w:t>’</w:t>
      </w:r>
      <w:r w:rsidRPr="00C80922">
        <w:rPr>
          <w:lang w:val="en-US"/>
        </w:rPr>
        <w:t>s leading automakers and a mobility provider. Its storied and iconic brands embody the passion of their visionary founders and today</w:t>
      </w:r>
      <w:r w:rsidR="00143F3F">
        <w:rPr>
          <w:lang w:val="en-US"/>
        </w:rPr>
        <w:t>’</w:t>
      </w:r>
      <w:r w:rsidRPr="00C80922">
        <w:rPr>
          <w:lang w:val="en-US"/>
        </w:rPr>
        <w:t xml:space="preserve">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Pr="000B5277">
        <w:t xml:space="preserve">For more information, visit </w:t>
      </w:r>
      <w:hyperlink r:id="rId7" w:history="1">
        <w:r w:rsidRPr="000B5277">
          <w:rPr>
            <w:rStyle w:val="Hyperlink"/>
          </w:rPr>
          <w:t>http://www.stellantis.com</w:t>
        </w:r>
      </w:hyperlink>
      <w:r w:rsidRPr="000B5277">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32CD2B4" w14:textId="77777777" w:rsidTr="0023542B">
        <w:trPr>
          <w:trHeight w:val="729"/>
        </w:trPr>
        <w:tc>
          <w:tcPr>
            <w:tcW w:w="579" w:type="dxa"/>
            <w:vAlign w:val="center"/>
          </w:tcPr>
          <w:p w14:paraId="26EE6726"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43CA120F" wp14:editId="3A239DE5">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2F7DE8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1A20534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36D28DF" wp14:editId="0DC59BD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6526D4A1"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1DB8138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70F8AD72" wp14:editId="0F22D18C">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9D22997"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4E924FE2"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45CDA753" wp14:editId="7D98EF38">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5E0F7C9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631521" w14:paraId="1727BC08" w14:textId="77777777" w:rsidTr="0023542B">
        <w:tblPrEx>
          <w:tblCellMar>
            <w:right w:w="57" w:type="dxa"/>
          </w:tblCellMar>
        </w:tblPrEx>
        <w:trPr>
          <w:gridAfter w:val="1"/>
          <w:wAfter w:w="22" w:type="dxa"/>
          <w:trHeight w:val="2043"/>
        </w:trPr>
        <w:tc>
          <w:tcPr>
            <w:tcW w:w="8364" w:type="dxa"/>
            <w:gridSpan w:val="8"/>
          </w:tcPr>
          <w:p w14:paraId="399C0F4B" w14:textId="77777777" w:rsidR="001E6C1E" w:rsidRDefault="001E6C1E" w:rsidP="00F903F7">
            <w:r w:rsidRPr="0086416D">
              <w:rPr>
                <w:noProof/>
              </w:rPr>
              <mc:AlternateContent>
                <mc:Choice Requires="wps">
                  <w:drawing>
                    <wp:inline distT="0" distB="0" distL="0" distR="0" wp14:anchorId="6F1E2FE7" wp14:editId="742094CB">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8D37B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33038A29" w14:textId="77777777" w:rsidR="001E6C1E" w:rsidRPr="0085397B" w:rsidRDefault="001E6C1E" w:rsidP="00F903F7">
            <w:pPr>
              <w:pStyle w:val="SContact-Title"/>
            </w:pPr>
            <w:bookmarkStart w:id="0" w:name="_Hlk61784883"/>
            <w:r w:rsidRPr="0085397B">
              <w:t>For more information</w:t>
            </w:r>
            <w:r>
              <w:t>,</w:t>
            </w:r>
            <w:r w:rsidRPr="0085397B">
              <w:t xml:space="preserve"> contact:</w:t>
            </w:r>
          </w:p>
          <w:p w14:paraId="29D81F89" w14:textId="5ADFCD3B" w:rsidR="000B5277" w:rsidRPr="007819D6" w:rsidRDefault="00143F3F" w:rsidP="000B5277">
            <w:pPr>
              <w:pStyle w:val="SContact-Sendersinfo"/>
              <w:rPr>
                <w:rFonts w:ascii="Encode Sans ExpandedLight" w:hAnsi="Encode Sans ExpandedLight"/>
                <w:sz w:val="20"/>
              </w:rPr>
            </w:pPr>
            <w:sdt>
              <w:sdtPr>
                <w:rPr>
                  <w:sz w:val="20"/>
                </w:rPr>
                <w:id w:val="143632974"/>
                <w:placeholder>
                  <w:docPart w:val="D72A9ED5BF54466D855A4434F4DF821F"/>
                </w:placeholder>
                <w15:appearance w15:val="hidden"/>
              </w:sdtPr>
              <w:sdtEndPr/>
              <w:sdtContent>
                <w:sdt>
                  <w:sdtPr>
                    <w:rPr>
                      <w:sz w:val="20"/>
                    </w:rPr>
                    <w:id w:val="1846360346"/>
                    <w:placeholder>
                      <w:docPart w:val="CA0B04F5558948FB8A39814AF4AEACF8"/>
                    </w:placeholder>
                    <w15:appearance w15:val="hidden"/>
                  </w:sdtPr>
                  <w:sdtEndPr/>
                  <w:sdtContent>
                    <w:r>
                      <w:rPr>
                        <w:sz w:val="20"/>
                      </w:rPr>
                      <w:t>Fernã</w:t>
                    </w:r>
                    <w:r w:rsidR="00F91283">
                      <w:rPr>
                        <w:sz w:val="20"/>
                      </w:rPr>
                      <w:t>o</w:t>
                    </w:r>
                    <w:r w:rsidR="000B5277" w:rsidRPr="007819D6">
                      <w:rPr>
                        <w:sz w:val="20"/>
                      </w:rPr>
                      <w:t xml:space="preserve"> </w:t>
                    </w:r>
                    <w:r w:rsidR="00F91283">
                      <w:rPr>
                        <w:sz w:val="20"/>
                      </w:rPr>
                      <w:t>SILVEIRA</w:t>
                    </w:r>
                  </w:sdtContent>
                </w:sdt>
                <w:r w:rsidR="000B5277" w:rsidRPr="007819D6">
                  <w:rPr>
                    <w:sz w:val="20"/>
                  </w:rPr>
                  <w:t xml:space="preserve">  </w:t>
                </w:r>
                <w:sdt>
                  <w:sdtPr>
                    <w:rPr>
                      <w:rFonts w:ascii="Encode Sans ExpandedLight" w:hAnsi="Encode Sans ExpandedLight"/>
                      <w:sz w:val="20"/>
                    </w:rPr>
                    <w:id w:val="-240650138"/>
                    <w:placeholder>
                      <w:docPart w:val="12911504D9F54841871DD3FA6C384008"/>
                    </w:placeholder>
                    <w15:appearance w15:val="hidden"/>
                  </w:sdtPr>
                  <w:sdtEndPr/>
                  <w:sdtContent>
                    <w:r w:rsidR="000B5277" w:rsidRPr="007819D6">
                      <w:rPr>
                        <w:rFonts w:ascii="Encode Sans ExpandedLight" w:hAnsi="Encode Sans ExpandedLight"/>
                        <w:sz w:val="20"/>
                      </w:rPr>
                      <w:t>+3</w:t>
                    </w:r>
                    <w:r w:rsidR="00F91283">
                      <w:rPr>
                        <w:rFonts w:ascii="Encode Sans ExpandedLight" w:hAnsi="Encode Sans ExpandedLight"/>
                        <w:sz w:val="20"/>
                      </w:rPr>
                      <w:t>1</w:t>
                    </w:r>
                    <w:r w:rsidR="000B5277" w:rsidRPr="007819D6">
                      <w:rPr>
                        <w:rFonts w:ascii="Encode Sans ExpandedLight" w:hAnsi="Encode Sans ExpandedLight"/>
                        <w:sz w:val="20"/>
                      </w:rPr>
                      <w:t xml:space="preserve"> 6 </w:t>
                    </w:r>
                    <w:r w:rsidR="00F91283">
                      <w:rPr>
                        <w:rFonts w:ascii="Encode Sans ExpandedLight" w:hAnsi="Encode Sans ExpandedLight"/>
                        <w:sz w:val="20"/>
                      </w:rPr>
                      <w:t>43</w:t>
                    </w:r>
                    <w:r w:rsidR="000B5277" w:rsidRPr="007819D6">
                      <w:rPr>
                        <w:rFonts w:ascii="Encode Sans ExpandedLight" w:hAnsi="Encode Sans ExpandedLight"/>
                        <w:sz w:val="20"/>
                      </w:rPr>
                      <w:t xml:space="preserve"> </w:t>
                    </w:r>
                    <w:r w:rsidR="00F91283">
                      <w:rPr>
                        <w:rFonts w:ascii="Encode Sans ExpandedLight" w:hAnsi="Encode Sans ExpandedLight"/>
                        <w:sz w:val="20"/>
                      </w:rPr>
                      <w:t>25</w:t>
                    </w:r>
                    <w:r w:rsidR="000B5277" w:rsidRPr="007819D6">
                      <w:rPr>
                        <w:rFonts w:ascii="Encode Sans ExpandedLight" w:hAnsi="Encode Sans ExpandedLight"/>
                        <w:sz w:val="20"/>
                      </w:rPr>
                      <w:t xml:space="preserve"> </w:t>
                    </w:r>
                    <w:r w:rsidR="00F91283">
                      <w:rPr>
                        <w:rFonts w:ascii="Encode Sans ExpandedLight" w:hAnsi="Encode Sans ExpandedLight"/>
                        <w:sz w:val="20"/>
                      </w:rPr>
                      <w:t>43</w:t>
                    </w:r>
                    <w:r w:rsidR="000B5277" w:rsidRPr="007819D6">
                      <w:rPr>
                        <w:rFonts w:ascii="Encode Sans ExpandedLight" w:hAnsi="Encode Sans ExpandedLight"/>
                        <w:sz w:val="20"/>
                      </w:rPr>
                      <w:t xml:space="preserve"> </w:t>
                    </w:r>
                    <w:r w:rsidR="00F91283">
                      <w:rPr>
                        <w:rFonts w:ascii="Encode Sans ExpandedLight" w:hAnsi="Encode Sans ExpandedLight"/>
                        <w:sz w:val="20"/>
                      </w:rPr>
                      <w:t>41</w:t>
                    </w:r>
                    <w:r w:rsidR="000B5277" w:rsidRPr="007819D6">
                      <w:rPr>
                        <w:rFonts w:ascii="Encode Sans ExpandedLight" w:hAnsi="Encode Sans ExpandedLight"/>
                        <w:sz w:val="20"/>
                      </w:rPr>
                      <w:t xml:space="preserve"> </w:t>
                    </w:r>
                    <w:r w:rsidR="000B5277">
                      <w:rPr>
                        <w:rFonts w:ascii="Encode Sans ExpandedLight" w:hAnsi="Encode Sans ExpandedLight"/>
                        <w:sz w:val="20"/>
                      </w:rPr>
                      <w:t>–</w:t>
                    </w:r>
                    <w:r w:rsidR="000B5277" w:rsidRPr="007819D6">
                      <w:rPr>
                        <w:rFonts w:ascii="Encode Sans ExpandedLight" w:hAnsi="Encode Sans ExpandedLight"/>
                        <w:sz w:val="20"/>
                      </w:rPr>
                      <w:t xml:space="preserve"> </w:t>
                    </w:r>
                    <w:r w:rsidR="00FB797B">
                      <w:rPr>
                        <w:rFonts w:ascii="Encode Sans ExpandedLight" w:hAnsi="Encode Sans ExpandedLight"/>
                        <w:sz w:val="20"/>
                      </w:rPr>
                      <w:t>fernao.silveira</w:t>
                    </w:r>
                    <w:r w:rsidR="000B5277" w:rsidRPr="007819D6">
                      <w:rPr>
                        <w:rFonts w:ascii="Encode Sans ExpandedLight" w:hAnsi="Encode Sans ExpandedLight"/>
                        <w:sz w:val="20"/>
                      </w:rPr>
                      <w:t>@stellantis.com</w:t>
                    </w:r>
                  </w:sdtContent>
                </w:sdt>
              </w:sdtContent>
            </w:sdt>
          </w:p>
          <w:p w14:paraId="633EA009" w14:textId="3775E6C5" w:rsidR="000B5277" w:rsidRPr="00C80922" w:rsidRDefault="00143F3F" w:rsidP="000B5277">
            <w:pPr>
              <w:pStyle w:val="SContact-Sendersinfo"/>
              <w:rPr>
                <w:lang w:val="fr-FR"/>
              </w:rPr>
            </w:pPr>
            <w:sdt>
              <w:sdtPr>
                <w:rPr>
                  <w:sz w:val="20"/>
                </w:rPr>
                <w:id w:val="-589388443"/>
                <w:placeholder>
                  <w:docPart w:val="6D013AEFD66646EF83BADEE2148604BB"/>
                </w:placeholder>
                <w15:appearance w15:val="hidden"/>
              </w:sdtPr>
              <w:sdtEndPr/>
              <w:sdtContent>
                <w:sdt>
                  <w:sdtPr>
                    <w:rPr>
                      <w:sz w:val="20"/>
                    </w:rPr>
                    <w:id w:val="-646906505"/>
                    <w:placeholder>
                      <w:docPart w:val="90EB719C6FBE4CF9B2D418285C2FCD6A"/>
                    </w:placeholder>
                    <w15:appearance w15:val="hidden"/>
                  </w:sdtPr>
                  <w:sdtEndPr/>
                  <w:sdtContent>
                    <w:sdt>
                      <w:sdtPr>
                        <w:rPr>
                          <w:sz w:val="20"/>
                        </w:rPr>
                        <w:id w:val="1044247484"/>
                        <w:placeholder>
                          <w:docPart w:val="D9402A7B7CB942BBB73CE32374DB8753"/>
                        </w:placeholder>
                        <w15:appearance w15:val="hidden"/>
                      </w:sdtPr>
                      <w:sdtEndPr/>
                      <w:sdtContent>
                        <w:r>
                          <w:rPr>
                            <w:sz w:val="20"/>
                            <w:lang w:val="fr-FR"/>
                          </w:rPr>
                          <w:t>Valé</w:t>
                        </w:r>
                        <w:bookmarkStart w:id="1" w:name="_GoBack"/>
                        <w:bookmarkEnd w:id="1"/>
                        <w:r w:rsidR="00F91283" w:rsidRPr="00F91283">
                          <w:rPr>
                            <w:sz w:val="20"/>
                            <w:lang w:val="fr-FR"/>
                          </w:rPr>
                          <w:t>rie GILLOT</w:t>
                        </w:r>
                      </w:sdtContent>
                    </w:sdt>
                    <w:r w:rsidR="00F91283" w:rsidRPr="00F91283">
                      <w:rPr>
                        <w:sz w:val="20"/>
                        <w:lang w:val="fr-FR"/>
                      </w:rPr>
                      <w:t xml:space="preserve">  </w:t>
                    </w:r>
                    <w:sdt>
                      <w:sdtPr>
                        <w:rPr>
                          <w:rFonts w:ascii="Encode Sans ExpandedLight" w:hAnsi="Encode Sans ExpandedLight"/>
                          <w:sz w:val="20"/>
                        </w:rPr>
                        <w:id w:val="-475533824"/>
                        <w:placeholder>
                          <w:docPart w:val="07E845D23EDC408DB7ADCC4DB43A898E"/>
                        </w:placeholder>
                        <w15:appearance w15:val="hidden"/>
                      </w:sdtPr>
                      <w:sdtEndPr/>
                      <w:sdtContent>
                        <w:r w:rsidR="00F91283" w:rsidRPr="00F91283">
                          <w:rPr>
                            <w:rFonts w:ascii="Encode Sans ExpandedLight" w:hAnsi="Encode Sans ExpandedLight"/>
                            <w:sz w:val="20"/>
                            <w:lang w:val="fr-FR"/>
                          </w:rPr>
                          <w:t>+33 6 83 92 92 96 – valerie.gillot@stellantis.com</w:t>
                        </w:r>
                      </w:sdtContent>
                    </w:sdt>
                  </w:sdtContent>
                </w:sdt>
                <w:r w:rsidR="00F91283" w:rsidRPr="00C80922">
                  <w:rPr>
                    <w:sz w:val="20"/>
                    <w:lang w:val="fr-FR"/>
                  </w:rPr>
                  <w:t xml:space="preserve"> </w:t>
                </w:r>
                <w:r w:rsidR="00F91283">
                  <w:rPr>
                    <w:sz w:val="20"/>
                    <w:lang w:val="fr-FR"/>
                  </w:rPr>
                  <w:t xml:space="preserve">                    </w:t>
                </w:r>
                <w:r w:rsidR="000B5277" w:rsidRPr="00C80922">
                  <w:rPr>
                    <w:sz w:val="20"/>
                    <w:lang w:val="fr-FR"/>
                  </w:rPr>
                  <w:t>Nathalie ROUSSEL</w:t>
                </w:r>
              </w:sdtContent>
            </w:sdt>
            <w:r w:rsidR="000B5277" w:rsidRPr="00C80922">
              <w:rPr>
                <w:sz w:val="20"/>
                <w:lang w:val="fr-FR"/>
              </w:rPr>
              <w:t xml:space="preserve">  </w:t>
            </w:r>
            <w:sdt>
              <w:sdtPr>
                <w:rPr>
                  <w:sz w:val="20"/>
                </w:rPr>
                <w:id w:val="2071691766"/>
                <w:placeholder>
                  <w:docPart w:val="1F53F630E22548D09C93BBFF2B5A3ECA"/>
                </w:placeholder>
                <w15:appearance w15:val="hidden"/>
              </w:sdtPr>
              <w:sdtEndPr/>
              <w:sdtContent>
                <w:r w:rsidR="000B5277" w:rsidRPr="00C80922">
                  <w:rPr>
                    <w:rFonts w:asciiTheme="minorHAnsi" w:hAnsiTheme="minorHAnsi"/>
                    <w:sz w:val="20"/>
                    <w:lang w:val="fr-FR"/>
                  </w:rPr>
                  <w:t>+ 33 6 87 77 41 82 – nathalie.roussel@stellantis.com</w:t>
                </w:r>
              </w:sdtContent>
            </w:sdt>
            <w:r w:rsidR="000B5277" w:rsidRPr="00C80922">
              <w:rPr>
                <w:lang w:val="fr-FR"/>
              </w:rPr>
              <w:t xml:space="preserve"> </w:t>
            </w:r>
          </w:p>
          <w:p w14:paraId="748E6E3B" w14:textId="2F10F7DB" w:rsidR="001E6C1E" w:rsidRPr="00C80922" w:rsidRDefault="00E51B26" w:rsidP="00F903F7">
            <w:pPr>
              <w:pStyle w:val="SFooter-Emailwebsite"/>
              <w:rPr>
                <w:lang w:val="fr-FR"/>
              </w:rPr>
            </w:pPr>
            <w:r w:rsidRPr="00C80922">
              <w:rPr>
                <w:lang w:val="fr-FR"/>
              </w:rPr>
              <w:t>communications@stellantis.com</w:t>
            </w:r>
            <w:r w:rsidR="001E6C1E" w:rsidRPr="00C80922">
              <w:rPr>
                <w:lang w:val="fr-FR"/>
              </w:rPr>
              <w:br/>
              <w:t>www.stellantis.com</w:t>
            </w:r>
            <w:bookmarkEnd w:id="0"/>
          </w:p>
        </w:tc>
      </w:tr>
    </w:tbl>
    <w:p w14:paraId="6A653647" w14:textId="6AF9964E" w:rsidR="00762C71" w:rsidRDefault="00762C71">
      <w:pPr>
        <w:spacing w:after="0"/>
        <w:jc w:val="left"/>
        <w:rPr>
          <w:lang w:val="fr-FR"/>
        </w:rPr>
      </w:pPr>
    </w:p>
    <w:p w14:paraId="040819C9" w14:textId="77777777" w:rsidR="00762C71" w:rsidRDefault="00762C71">
      <w:pPr>
        <w:spacing w:after="0"/>
        <w:jc w:val="left"/>
        <w:rPr>
          <w:lang w:val="fr-FR"/>
        </w:rPr>
      </w:pPr>
      <w:r>
        <w:rPr>
          <w:lang w:val="fr-FR"/>
        </w:rPr>
        <w:br w:type="page"/>
      </w:r>
    </w:p>
    <w:p w14:paraId="45D1F9C7" w14:textId="77777777" w:rsidR="00762C71" w:rsidRDefault="00762C71" w:rsidP="00762C71">
      <w:pPr>
        <w:pStyle w:val="STITLE"/>
      </w:pPr>
      <w:r>
        <w:t>FORWARD-LOOKING STATEMENTS</w:t>
      </w:r>
    </w:p>
    <w:p w14:paraId="23682541" w14:textId="640FCB10" w:rsidR="00762C71" w:rsidRPr="00972870" w:rsidRDefault="00762C71" w:rsidP="00762C71">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143F3F">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6D69FFE8" w14:textId="75177FC9" w:rsidR="00762C71" w:rsidRPr="00972870" w:rsidRDefault="00762C71" w:rsidP="00762C71">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143F3F">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143F3F">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143F3F">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143F3F">
        <w:rPr>
          <w:rFonts w:eastAsia="Encode Sans"/>
          <w:i/>
          <w:sz w:val="18"/>
          <w:szCs w:val="18"/>
        </w:rPr>
        <w:t>’</w:t>
      </w:r>
      <w:r w:rsidRPr="00972870">
        <w:rPr>
          <w:rFonts w:eastAsia="Encode Sans"/>
          <w:i/>
          <w:sz w:val="18"/>
          <w:szCs w:val="18"/>
        </w:rPr>
        <w:t xml:space="preserve"> vehicles; Stellantis</w:t>
      </w:r>
      <w:r w:rsidR="00143F3F">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143F3F">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14:paraId="168B6A8F" w14:textId="01F62C68" w:rsidR="00762C71" w:rsidRPr="00972870" w:rsidRDefault="00762C71" w:rsidP="00762C71">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143F3F">
        <w:rPr>
          <w:rFonts w:eastAsia="Encode Sans"/>
          <w:i/>
          <w:sz w:val="18"/>
          <w:szCs w:val="18"/>
        </w:rPr>
        <w:t>’</w:t>
      </w:r>
      <w:r w:rsidRPr="00972870">
        <w:rPr>
          <w:rFonts w:eastAsia="Encode Sans"/>
          <w:i/>
          <w:sz w:val="18"/>
          <w:szCs w:val="18"/>
        </w:rPr>
        <w:t xml:space="preserve"> financial results, is included in Stellantis</w:t>
      </w:r>
      <w:r w:rsidR="00143F3F">
        <w:rPr>
          <w:rFonts w:eastAsia="Encode Sans"/>
          <w:i/>
          <w:sz w:val="18"/>
          <w:szCs w:val="18"/>
        </w:rPr>
        <w:t>’</w:t>
      </w:r>
      <w:r w:rsidRPr="00972870">
        <w:rPr>
          <w:rFonts w:eastAsia="Encode Sans"/>
          <w:i/>
          <w:sz w:val="18"/>
          <w:szCs w:val="18"/>
        </w:rPr>
        <w:t xml:space="preserve"> reports and filings with the U.S. Securities and Exchange Commission and AFM.</w:t>
      </w:r>
    </w:p>
    <w:p w14:paraId="5635DA03" w14:textId="77777777" w:rsidR="00D814DF" w:rsidRPr="00762C71" w:rsidRDefault="00D814DF">
      <w:pPr>
        <w:spacing w:after="0"/>
        <w:jc w:val="left"/>
      </w:pPr>
    </w:p>
    <w:sectPr w:rsidR="00D814DF" w:rsidRPr="00762C71" w:rsidSect="00C74C94">
      <w:footerReference w:type="default" r:id="rId12"/>
      <w:headerReference w:type="first" r:id="rId13"/>
      <w:pgSz w:w="12242" w:h="15842" w:code="1"/>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F43CC" w14:textId="77777777" w:rsidR="00805126" w:rsidRDefault="00805126" w:rsidP="008D3E4C">
      <w:r>
        <w:separator/>
      </w:r>
    </w:p>
  </w:endnote>
  <w:endnote w:type="continuationSeparator" w:id="0">
    <w:p w14:paraId="41EF5ED2" w14:textId="77777777" w:rsidR="00805126" w:rsidRDefault="0080512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embedRegular r:id="rId1" w:subsetted="1" w:fontKey="{F9C65DAA-F6F6-43AA-890B-4192D32618BA}"/>
    <w:embedItalic r:id="rId2" w:subsetted="1" w:fontKey="{0FBFF9FB-F078-4FFA-8638-A6EF2C4E0B1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3" w:fontKey="{E8080348-DFBD-4DE8-80C8-09338AF97665}"/>
    <w:embedBold r:id="rId4" w:fontKey="{B3CE9DBA-F7D5-444D-87F2-F711457B830C}"/>
    <w:embedItalic r:id="rId5" w:fontKey="{A8A01040-D479-4057-AD3F-DDA56E782D6D}"/>
  </w:font>
  <w:font w:name="Encode Sans ExpandedSemiBold">
    <w:panose1 w:val="00000000000000000000"/>
    <w:charset w:val="00"/>
    <w:family w:val="auto"/>
    <w:pitch w:val="variable"/>
    <w:sig w:usb0="A00000FF" w:usb1="4000207B" w:usb2="00000000" w:usb3="00000000" w:csb0="00000193" w:csb1="00000000"/>
    <w:embedRegular r:id="rId6" w:fontKey="{5ACFDE52-AEDB-4930-B8C5-E0ECBD6F5D5B}"/>
    <w:embedItalic r:id="rId7" w:fontKey="{FB6E37BF-3C96-4739-8C79-1EB01A3E66CF}"/>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DFE8" w14:textId="239A2148"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143F3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D233" w14:textId="77777777" w:rsidR="00805126" w:rsidRDefault="00805126" w:rsidP="008D3E4C">
      <w:r>
        <w:separator/>
      </w:r>
    </w:p>
  </w:footnote>
  <w:footnote w:type="continuationSeparator" w:id="0">
    <w:p w14:paraId="48DD0F5C" w14:textId="77777777" w:rsidR="00805126" w:rsidRDefault="00805126"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C747"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59FB5497" wp14:editId="4742953F">
              <wp:simplePos x="0" y="0"/>
              <wp:positionH relativeFrom="page">
                <wp:posOffset>447675</wp:posOffset>
              </wp:positionH>
              <wp:positionV relativeFrom="page">
                <wp:posOffset>-19050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C40AC0"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59FB5497" id="Groupe 29" o:spid="_x0000_s1026" style="position:absolute;margin-left:35.25pt;margin-top:-1.5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FC40AC0"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1AD040B8" wp14:editId="424F859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A22C1"/>
    <w:multiLevelType w:val="multilevel"/>
    <w:tmpl w:val="EAA6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76757"/>
    <w:multiLevelType w:val="multilevel"/>
    <w:tmpl w:val="83D0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C916DE"/>
    <w:multiLevelType w:val="multilevel"/>
    <w:tmpl w:val="CD1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7B60F3"/>
    <w:multiLevelType w:val="multilevel"/>
    <w:tmpl w:val="257E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E4330"/>
    <w:multiLevelType w:val="multilevel"/>
    <w:tmpl w:val="81A4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2"/>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26"/>
    <w:rsid w:val="00033CE4"/>
    <w:rsid w:val="000834D1"/>
    <w:rsid w:val="00087566"/>
    <w:rsid w:val="00094F38"/>
    <w:rsid w:val="000B5277"/>
    <w:rsid w:val="000B5D7A"/>
    <w:rsid w:val="00126E5A"/>
    <w:rsid w:val="00143F3F"/>
    <w:rsid w:val="00146908"/>
    <w:rsid w:val="00150AD4"/>
    <w:rsid w:val="00150F09"/>
    <w:rsid w:val="00151F16"/>
    <w:rsid w:val="0019462B"/>
    <w:rsid w:val="001B591C"/>
    <w:rsid w:val="001E6C1E"/>
    <w:rsid w:val="001F4703"/>
    <w:rsid w:val="0022588D"/>
    <w:rsid w:val="0023542B"/>
    <w:rsid w:val="00242220"/>
    <w:rsid w:val="00266B3D"/>
    <w:rsid w:val="00270E52"/>
    <w:rsid w:val="002836DD"/>
    <w:rsid w:val="00293E0C"/>
    <w:rsid w:val="002C508D"/>
    <w:rsid w:val="00303A55"/>
    <w:rsid w:val="003864AD"/>
    <w:rsid w:val="003E20C7"/>
    <w:rsid w:val="003E68CC"/>
    <w:rsid w:val="003E727D"/>
    <w:rsid w:val="004022B4"/>
    <w:rsid w:val="00415F07"/>
    <w:rsid w:val="00425677"/>
    <w:rsid w:val="00427ABE"/>
    <w:rsid w:val="00433EDD"/>
    <w:rsid w:val="0044219E"/>
    <w:rsid w:val="00446209"/>
    <w:rsid w:val="0045216F"/>
    <w:rsid w:val="004532D9"/>
    <w:rsid w:val="004C46F5"/>
    <w:rsid w:val="004D61EA"/>
    <w:rsid w:val="0051527D"/>
    <w:rsid w:val="00517ED6"/>
    <w:rsid w:val="00544345"/>
    <w:rsid w:val="0055479C"/>
    <w:rsid w:val="00554923"/>
    <w:rsid w:val="00562D3D"/>
    <w:rsid w:val="0059213B"/>
    <w:rsid w:val="005A5851"/>
    <w:rsid w:val="005B024F"/>
    <w:rsid w:val="005C775F"/>
    <w:rsid w:val="005D2EA9"/>
    <w:rsid w:val="005F2120"/>
    <w:rsid w:val="0061682B"/>
    <w:rsid w:val="006169F6"/>
    <w:rsid w:val="00631521"/>
    <w:rsid w:val="00646166"/>
    <w:rsid w:val="00655A10"/>
    <w:rsid w:val="00682310"/>
    <w:rsid w:val="0069341C"/>
    <w:rsid w:val="006B5C7E"/>
    <w:rsid w:val="006E27BF"/>
    <w:rsid w:val="00762C71"/>
    <w:rsid w:val="007A46E2"/>
    <w:rsid w:val="007A7249"/>
    <w:rsid w:val="007D4C5C"/>
    <w:rsid w:val="007E317D"/>
    <w:rsid w:val="0080313B"/>
    <w:rsid w:val="00805126"/>
    <w:rsid w:val="00805FAA"/>
    <w:rsid w:val="008124BD"/>
    <w:rsid w:val="00812939"/>
    <w:rsid w:val="00815B14"/>
    <w:rsid w:val="00844956"/>
    <w:rsid w:val="0086416D"/>
    <w:rsid w:val="00877117"/>
    <w:rsid w:val="008B4CD5"/>
    <w:rsid w:val="008B718E"/>
    <w:rsid w:val="008D3E4C"/>
    <w:rsid w:val="008D48BB"/>
    <w:rsid w:val="008F0F07"/>
    <w:rsid w:val="008F2A13"/>
    <w:rsid w:val="008F66BD"/>
    <w:rsid w:val="00902C57"/>
    <w:rsid w:val="00942832"/>
    <w:rsid w:val="0097243E"/>
    <w:rsid w:val="00992BE1"/>
    <w:rsid w:val="009968C5"/>
    <w:rsid w:val="009A12F3"/>
    <w:rsid w:val="009A23AB"/>
    <w:rsid w:val="009C33F1"/>
    <w:rsid w:val="009D180E"/>
    <w:rsid w:val="009D79F4"/>
    <w:rsid w:val="009E5C65"/>
    <w:rsid w:val="00A0245A"/>
    <w:rsid w:val="00A242C2"/>
    <w:rsid w:val="00A33E8D"/>
    <w:rsid w:val="00A53868"/>
    <w:rsid w:val="00A748DE"/>
    <w:rsid w:val="00A81435"/>
    <w:rsid w:val="00A87390"/>
    <w:rsid w:val="00B32F4C"/>
    <w:rsid w:val="00B64F18"/>
    <w:rsid w:val="00B92FB1"/>
    <w:rsid w:val="00B96799"/>
    <w:rsid w:val="00C0321D"/>
    <w:rsid w:val="00C10E75"/>
    <w:rsid w:val="00C21B90"/>
    <w:rsid w:val="00C31F14"/>
    <w:rsid w:val="00C363C0"/>
    <w:rsid w:val="00C60A64"/>
    <w:rsid w:val="00C61C53"/>
    <w:rsid w:val="00C62A34"/>
    <w:rsid w:val="00C74C94"/>
    <w:rsid w:val="00C80922"/>
    <w:rsid w:val="00C814CD"/>
    <w:rsid w:val="00C97693"/>
    <w:rsid w:val="00D0485C"/>
    <w:rsid w:val="00D265D9"/>
    <w:rsid w:val="00D30B06"/>
    <w:rsid w:val="00D43A60"/>
    <w:rsid w:val="00D5456A"/>
    <w:rsid w:val="00D54C2A"/>
    <w:rsid w:val="00D814DF"/>
    <w:rsid w:val="00D842FB"/>
    <w:rsid w:val="00DA27E1"/>
    <w:rsid w:val="00DA640F"/>
    <w:rsid w:val="00DC1F72"/>
    <w:rsid w:val="00DE72B9"/>
    <w:rsid w:val="00DF4158"/>
    <w:rsid w:val="00DF5711"/>
    <w:rsid w:val="00E02BAD"/>
    <w:rsid w:val="00E45FDD"/>
    <w:rsid w:val="00E51B26"/>
    <w:rsid w:val="00E77442"/>
    <w:rsid w:val="00E80DCD"/>
    <w:rsid w:val="00E8163B"/>
    <w:rsid w:val="00E82EAD"/>
    <w:rsid w:val="00E90B5F"/>
    <w:rsid w:val="00E93724"/>
    <w:rsid w:val="00E96A87"/>
    <w:rsid w:val="00EB46BC"/>
    <w:rsid w:val="00EE325F"/>
    <w:rsid w:val="00F25BA3"/>
    <w:rsid w:val="00F5284E"/>
    <w:rsid w:val="00F90CCA"/>
    <w:rsid w:val="00F91283"/>
    <w:rsid w:val="00F92EBF"/>
    <w:rsid w:val="00FA454C"/>
    <w:rsid w:val="00FB797B"/>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FA353BE"/>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NormalWeb">
    <w:name w:val="Normal (Web)"/>
    <w:basedOn w:val="Normal"/>
    <w:uiPriority w:val="99"/>
    <w:semiHidden/>
    <w:unhideWhenUsed/>
    <w:rsid w:val="00F91283"/>
    <w:pPr>
      <w:spacing w:before="100" w:beforeAutospacing="1" w:after="100" w:afterAutospacing="1"/>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66B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B3D"/>
    <w:rPr>
      <w:rFonts w:ascii="Segoe UI" w:hAnsi="Segoe UI" w:cs="Segoe UI"/>
      <w:sz w:val="18"/>
      <w:szCs w:val="18"/>
      <w:lang w:val="en-US"/>
    </w:rPr>
  </w:style>
  <w:style w:type="character" w:styleId="CommentReference">
    <w:name w:val="annotation reference"/>
    <w:basedOn w:val="DefaultParagraphFont"/>
    <w:uiPriority w:val="99"/>
    <w:semiHidden/>
    <w:rsid w:val="00E80DCD"/>
    <w:rPr>
      <w:sz w:val="16"/>
      <w:szCs w:val="16"/>
    </w:rPr>
  </w:style>
  <w:style w:type="paragraph" w:styleId="CommentText">
    <w:name w:val="annotation text"/>
    <w:basedOn w:val="Normal"/>
    <w:link w:val="CommentTextChar"/>
    <w:uiPriority w:val="99"/>
    <w:semiHidden/>
    <w:rsid w:val="00E80DCD"/>
    <w:rPr>
      <w:sz w:val="20"/>
      <w:szCs w:val="20"/>
    </w:rPr>
  </w:style>
  <w:style w:type="character" w:customStyle="1" w:styleId="CommentTextChar">
    <w:name w:val="Comment Text Char"/>
    <w:basedOn w:val="DefaultParagraphFont"/>
    <w:link w:val="CommentText"/>
    <w:uiPriority w:val="99"/>
    <w:semiHidden/>
    <w:rsid w:val="00E80DCD"/>
    <w:rPr>
      <w:sz w:val="20"/>
      <w:szCs w:val="20"/>
      <w:lang w:val="en-US"/>
    </w:rPr>
  </w:style>
  <w:style w:type="paragraph" w:styleId="CommentSubject">
    <w:name w:val="annotation subject"/>
    <w:basedOn w:val="CommentText"/>
    <w:next w:val="CommentText"/>
    <w:link w:val="CommentSubjectChar"/>
    <w:uiPriority w:val="99"/>
    <w:semiHidden/>
    <w:unhideWhenUsed/>
    <w:rsid w:val="00E80DCD"/>
    <w:rPr>
      <w:b/>
      <w:bCs/>
    </w:rPr>
  </w:style>
  <w:style w:type="character" w:customStyle="1" w:styleId="CommentSubjectChar">
    <w:name w:val="Comment Subject Char"/>
    <w:basedOn w:val="CommentTextChar"/>
    <w:link w:val="CommentSubject"/>
    <w:uiPriority w:val="99"/>
    <w:semiHidden/>
    <w:rsid w:val="00E80D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22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ellantis.com/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2A9ED5BF54466D855A4434F4DF821F"/>
        <w:category>
          <w:name w:val="General"/>
          <w:gallery w:val="placeholder"/>
        </w:category>
        <w:types>
          <w:type w:val="bbPlcHdr"/>
        </w:types>
        <w:behaviors>
          <w:behavior w:val="content"/>
        </w:behaviors>
        <w:guid w:val="{FBD667CB-092A-4687-8F7D-7CDE5244BEA5}"/>
      </w:docPartPr>
      <w:docPartBody>
        <w:p w:rsidR="007707F2" w:rsidRDefault="002E3703" w:rsidP="002E3703">
          <w:pPr>
            <w:pStyle w:val="D72A9ED5BF54466D855A4434F4DF821F"/>
          </w:pPr>
          <w:r w:rsidRPr="0086416D">
            <w:rPr>
              <w:rStyle w:val="PlaceholderText"/>
              <w:b/>
              <w:color w:val="44546A" w:themeColor="text2"/>
            </w:rPr>
            <w:t>First name LAST NAME</w:t>
          </w:r>
        </w:p>
      </w:docPartBody>
    </w:docPart>
    <w:docPart>
      <w:docPartPr>
        <w:name w:val="CA0B04F5558948FB8A39814AF4AEACF8"/>
        <w:category>
          <w:name w:val="General"/>
          <w:gallery w:val="placeholder"/>
        </w:category>
        <w:types>
          <w:type w:val="bbPlcHdr"/>
        </w:types>
        <w:behaviors>
          <w:behavior w:val="content"/>
        </w:behaviors>
        <w:guid w:val="{A797FC92-271A-43C1-922C-F8F0FCB17B53}"/>
      </w:docPartPr>
      <w:docPartBody>
        <w:p w:rsidR="007707F2" w:rsidRDefault="002E3703" w:rsidP="002E3703">
          <w:pPr>
            <w:pStyle w:val="CA0B04F5558948FB8A39814AF4AEACF8"/>
          </w:pPr>
          <w:r w:rsidRPr="0086416D">
            <w:rPr>
              <w:rStyle w:val="PlaceholderText"/>
              <w:b/>
              <w:color w:val="44546A" w:themeColor="text2"/>
            </w:rPr>
            <w:t>First name LAST NAME</w:t>
          </w:r>
        </w:p>
      </w:docPartBody>
    </w:docPart>
    <w:docPart>
      <w:docPartPr>
        <w:name w:val="12911504D9F54841871DD3FA6C384008"/>
        <w:category>
          <w:name w:val="General"/>
          <w:gallery w:val="placeholder"/>
        </w:category>
        <w:types>
          <w:type w:val="bbPlcHdr"/>
        </w:types>
        <w:behaviors>
          <w:behavior w:val="content"/>
        </w:behaviors>
        <w:guid w:val="{CDE8CBEC-B439-40BE-9A63-CC0DA151E046}"/>
      </w:docPartPr>
      <w:docPartBody>
        <w:p w:rsidR="007707F2" w:rsidRDefault="002E3703" w:rsidP="002E3703">
          <w:pPr>
            <w:pStyle w:val="12911504D9F54841871DD3FA6C38400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6D013AEFD66646EF83BADEE2148604BB"/>
        <w:category>
          <w:name w:val="General"/>
          <w:gallery w:val="placeholder"/>
        </w:category>
        <w:types>
          <w:type w:val="bbPlcHdr"/>
        </w:types>
        <w:behaviors>
          <w:behavior w:val="content"/>
        </w:behaviors>
        <w:guid w:val="{F27606E9-9472-4E4D-B760-8BB3C2AC0D60}"/>
      </w:docPartPr>
      <w:docPartBody>
        <w:p w:rsidR="007707F2" w:rsidRDefault="002E3703" w:rsidP="002E3703">
          <w:pPr>
            <w:pStyle w:val="6D013AEFD66646EF83BADEE2148604BB"/>
          </w:pPr>
          <w:r w:rsidRPr="0086416D">
            <w:rPr>
              <w:rStyle w:val="PlaceholderText"/>
              <w:b/>
              <w:color w:val="44546A" w:themeColor="text2"/>
            </w:rPr>
            <w:t>First name LAST NAME</w:t>
          </w:r>
        </w:p>
      </w:docPartBody>
    </w:docPart>
    <w:docPart>
      <w:docPartPr>
        <w:name w:val="1F53F630E22548D09C93BBFF2B5A3ECA"/>
        <w:category>
          <w:name w:val="General"/>
          <w:gallery w:val="placeholder"/>
        </w:category>
        <w:types>
          <w:type w:val="bbPlcHdr"/>
        </w:types>
        <w:behaviors>
          <w:behavior w:val="content"/>
        </w:behaviors>
        <w:guid w:val="{A89AAF64-8C2B-4F85-9487-9A43819FF20A}"/>
      </w:docPartPr>
      <w:docPartBody>
        <w:p w:rsidR="007707F2" w:rsidRDefault="002E3703" w:rsidP="002E3703">
          <w:pPr>
            <w:pStyle w:val="1F53F630E22548D09C93BBFF2B5A3EC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0EB719C6FBE4CF9B2D418285C2FCD6A"/>
        <w:category>
          <w:name w:val="General"/>
          <w:gallery w:val="placeholder"/>
        </w:category>
        <w:types>
          <w:type w:val="bbPlcHdr"/>
        </w:types>
        <w:behaviors>
          <w:behavior w:val="content"/>
        </w:behaviors>
        <w:guid w:val="{6E65F0FD-FF80-451D-8A15-CD8A823B74F0}"/>
      </w:docPartPr>
      <w:docPartBody>
        <w:p w:rsidR="00C9249E" w:rsidRDefault="008D5389" w:rsidP="008D5389">
          <w:pPr>
            <w:pStyle w:val="90EB719C6FBE4CF9B2D418285C2FCD6A"/>
          </w:pPr>
          <w:r w:rsidRPr="0086416D">
            <w:rPr>
              <w:rStyle w:val="PlaceholderText"/>
              <w:b/>
              <w:color w:val="44546A" w:themeColor="text2"/>
            </w:rPr>
            <w:t>First name LAST NAME</w:t>
          </w:r>
        </w:p>
      </w:docPartBody>
    </w:docPart>
    <w:docPart>
      <w:docPartPr>
        <w:name w:val="D9402A7B7CB942BBB73CE32374DB8753"/>
        <w:category>
          <w:name w:val="General"/>
          <w:gallery w:val="placeholder"/>
        </w:category>
        <w:types>
          <w:type w:val="bbPlcHdr"/>
        </w:types>
        <w:behaviors>
          <w:behavior w:val="content"/>
        </w:behaviors>
        <w:guid w:val="{ACFEBC5B-8529-4876-82A1-1B6B1BC5E121}"/>
      </w:docPartPr>
      <w:docPartBody>
        <w:p w:rsidR="00C9249E" w:rsidRDefault="008D5389" w:rsidP="008D5389">
          <w:pPr>
            <w:pStyle w:val="D9402A7B7CB942BBB73CE32374DB8753"/>
          </w:pPr>
          <w:r w:rsidRPr="0086416D">
            <w:rPr>
              <w:rStyle w:val="PlaceholderText"/>
              <w:b/>
              <w:color w:val="44546A" w:themeColor="text2"/>
            </w:rPr>
            <w:t>First name LAST NAME</w:t>
          </w:r>
        </w:p>
      </w:docPartBody>
    </w:docPart>
    <w:docPart>
      <w:docPartPr>
        <w:name w:val="07E845D23EDC408DB7ADCC4DB43A898E"/>
        <w:category>
          <w:name w:val="General"/>
          <w:gallery w:val="placeholder"/>
        </w:category>
        <w:types>
          <w:type w:val="bbPlcHdr"/>
        </w:types>
        <w:behaviors>
          <w:behavior w:val="content"/>
        </w:behaviors>
        <w:guid w:val="{FD2C326F-7C3A-4340-A16B-E1882232225B}"/>
      </w:docPartPr>
      <w:docPartBody>
        <w:p w:rsidR="00C9249E" w:rsidRDefault="008D5389" w:rsidP="008D5389">
          <w:pPr>
            <w:pStyle w:val="07E845D23EDC408DB7ADCC4DB43A898E"/>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32"/>
    <w:rsid w:val="00005332"/>
    <w:rsid w:val="00010F88"/>
    <w:rsid w:val="00281C70"/>
    <w:rsid w:val="002E3703"/>
    <w:rsid w:val="00492EA7"/>
    <w:rsid w:val="0054397C"/>
    <w:rsid w:val="005B2BCB"/>
    <w:rsid w:val="007707F2"/>
    <w:rsid w:val="007B17CF"/>
    <w:rsid w:val="007E7C0F"/>
    <w:rsid w:val="008533A1"/>
    <w:rsid w:val="008D5389"/>
    <w:rsid w:val="00A24A68"/>
    <w:rsid w:val="00C9249E"/>
    <w:rsid w:val="00C97AC8"/>
    <w:rsid w:val="00CD2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389"/>
    <w:rPr>
      <w:color w:val="808080"/>
    </w:rPr>
  </w:style>
  <w:style w:type="paragraph" w:customStyle="1" w:styleId="70C0035F89FE4B848CC0039C43DEE27C">
    <w:name w:val="70C0035F89FE4B848CC0039C43DEE27C"/>
  </w:style>
  <w:style w:type="paragraph" w:customStyle="1" w:styleId="1BA2244096DF4C5C985171782E22B473">
    <w:name w:val="1BA2244096DF4C5C985171782E22B473"/>
  </w:style>
  <w:style w:type="paragraph" w:customStyle="1" w:styleId="0A21651A72DC466CA9DDC4BBB5D78B4D">
    <w:name w:val="0A21651A72DC466CA9DDC4BBB5D78B4D"/>
  </w:style>
  <w:style w:type="paragraph" w:customStyle="1" w:styleId="F3E60FF556D1457691178C03ACF40A06">
    <w:name w:val="F3E60FF556D1457691178C03ACF40A06"/>
  </w:style>
  <w:style w:type="paragraph" w:customStyle="1" w:styleId="14A055DA1F264D48B4456F5DA4665212">
    <w:name w:val="14A055DA1F264D48B4456F5DA4665212"/>
  </w:style>
  <w:style w:type="paragraph" w:customStyle="1" w:styleId="77E1BF67AB7040698DFF89A4E73F786E">
    <w:name w:val="77E1BF67AB7040698DFF89A4E73F786E"/>
  </w:style>
  <w:style w:type="paragraph" w:customStyle="1" w:styleId="46A811AF64C74BE5ACBCC2EF27384582">
    <w:name w:val="46A811AF64C74BE5ACBCC2EF27384582"/>
  </w:style>
  <w:style w:type="paragraph" w:customStyle="1" w:styleId="713868C3EB884E6DBB5927BB7465A857">
    <w:name w:val="713868C3EB884E6DBB5927BB7465A857"/>
  </w:style>
  <w:style w:type="paragraph" w:customStyle="1" w:styleId="4C05AE1627814181A37A37DD1A52AB06">
    <w:name w:val="4C05AE1627814181A37A37DD1A52AB06"/>
  </w:style>
  <w:style w:type="paragraph" w:customStyle="1" w:styleId="D72A9ED5BF54466D855A4434F4DF821F">
    <w:name w:val="D72A9ED5BF54466D855A4434F4DF821F"/>
    <w:rsid w:val="002E3703"/>
    <w:rPr>
      <w:lang w:val="en-US" w:eastAsia="en-US"/>
    </w:rPr>
  </w:style>
  <w:style w:type="paragraph" w:customStyle="1" w:styleId="CA0B04F5558948FB8A39814AF4AEACF8">
    <w:name w:val="CA0B04F5558948FB8A39814AF4AEACF8"/>
    <w:rsid w:val="002E3703"/>
    <w:rPr>
      <w:lang w:val="en-US" w:eastAsia="en-US"/>
    </w:rPr>
  </w:style>
  <w:style w:type="paragraph" w:customStyle="1" w:styleId="12911504D9F54841871DD3FA6C384008">
    <w:name w:val="12911504D9F54841871DD3FA6C384008"/>
    <w:rsid w:val="002E3703"/>
    <w:rPr>
      <w:lang w:val="en-US" w:eastAsia="en-US"/>
    </w:rPr>
  </w:style>
  <w:style w:type="paragraph" w:customStyle="1" w:styleId="6D013AEFD66646EF83BADEE2148604BB">
    <w:name w:val="6D013AEFD66646EF83BADEE2148604BB"/>
    <w:rsid w:val="002E3703"/>
    <w:rPr>
      <w:lang w:val="en-US" w:eastAsia="en-US"/>
    </w:rPr>
  </w:style>
  <w:style w:type="paragraph" w:customStyle="1" w:styleId="1F53F630E22548D09C93BBFF2B5A3ECA">
    <w:name w:val="1F53F630E22548D09C93BBFF2B5A3ECA"/>
    <w:rsid w:val="002E3703"/>
    <w:rPr>
      <w:lang w:val="en-US" w:eastAsia="en-US"/>
    </w:rPr>
  </w:style>
  <w:style w:type="paragraph" w:customStyle="1" w:styleId="90EB719C6FBE4CF9B2D418285C2FCD6A">
    <w:name w:val="90EB719C6FBE4CF9B2D418285C2FCD6A"/>
    <w:rsid w:val="008D5389"/>
  </w:style>
  <w:style w:type="paragraph" w:customStyle="1" w:styleId="D9402A7B7CB942BBB73CE32374DB8753">
    <w:name w:val="D9402A7B7CB942BBB73CE32374DB8753"/>
    <w:rsid w:val="008D5389"/>
  </w:style>
  <w:style w:type="paragraph" w:customStyle="1" w:styleId="07E845D23EDC408DB7ADCC4DB43A898E">
    <w:name w:val="07E845D23EDC408DB7ADCC4DB43A898E"/>
    <w:rsid w:val="008D5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3</TotalTime>
  <Pages>5</Pages>
  <Words>1765</Words>
  <Characters>10066</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20220225_DRAFT Stellantis_StrategicPlan_First PR_V2.docx</vt:lpstr>
      <vt:lpstr>20220225_DRAFT Stellantis_StrategicPlan_First PR_V2.docx</vt:lpstr>
    </vt:vector>
  </TitlesOfParts>
  <Company>Stellantis</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20220225_DRAFT Stellantis_StrategicPlan_First PR_V2.docx</dc:title>
  <dc:subject>March 1 Strategic Plan</dc:subject>
  <dc:creator>KEVIN FRAZIER</dc:creator>
  <cp:keywords>8 a.m. CET Press Release</cp:keywords>
  <dc:description/>
  <cp:lastModifiedBy>Paul Johnston</cp:lastModifiedBy>
  <cp:revision>4</cp:revision>
  <cp:lastPrinted>2021-10-28T15:12:00Z</cp:lastPrinted>
  <dcterms:created xsi:type="dcterms:W3CDTF">2022-03-01T09:58:00Z</dcterms:created>
  <dcterms:modified xsi:type="dcterms:W3CDTF">2022-03-01T10:40:00Z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ies>
</file>