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3490" w14:textId="77777777" w:rsidR="0086416D" w:rsidRPr="0082786D" w:rsidRDefault="0086416D" w:rsidP="0002070C"/>
    <w:p w14:paraId="4FE331E4" w14:textId="77777777" w:rsidR="0050377A" w:rsidRDefault="0050377A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59FDCAC6" w14:textId="77777777" w:rsidR="0050377A" w:rsidRDefault="0050377A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12A7864E" w14:textId="5A9257FD" w:rsidR="00A94413" w:rsidRPr="00F038F8" w:rsidRDefault="00FB4171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 w:val="22"/>
          <w:szCs w:val="22"/>
          <w:lang w:val="en-GB"/>
        </w:rPr>
      </w:pPr>
      <w:r w:rsidRPr="00F038F8">
        <w:rPr>
          <w:rFonts w:ascii="Encode Sans SemiBold" w:hAnsi="Encode Sans SemiBold"/>
          <w:bCs w:val="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1B383F" w:rsidRPr="00F038F8">
        <w:rPr>
          <w:rFonts w:ascii="Encode Sans SemiBold" w:hAnsi="Encode Sans SemiBold"/>
          <w:bCs w:val="0"/>
          <w:sz w:val="22"/>
          <w:szCs w:val="22"/>
          <w:lang w:eastAsia="it-IT"/>
        </w:rPr>
        <w:t xml:space="preserve"> </w:t>
      </w:r>
      <w:r w:rsidR="001B383F" w:rsidRPr="00F038F8">
        <w:rPr>
          <w:rFonts w:ascii="Encode Sans SemiBold" w:hAnsi="Encode Sans SemiBold"/>
          <w:bCs w:val="0"/>
          <w:sz w:val="22"/>
          <w:szCs w:val="22"/>
        </w:rPr>
        <w:t>Full Year 2020 Results for FCA and Groupe PSA</w:t>
      </w:r>
    </w:p>
    <w:p w14:paraId="3FD819E7" w14:textId="77777777" w:rsidR="00A94413" w:rsidRPr="003E0D25" w:rsidRDefault="00A94413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</w:p>
    <w:p w14:paraId="60669C44" w14:textId="77777777" w:rsidR="00C64511" w:rsidRDefault="00C64511" w:rsidP="00A94413"/>
    <w:p w14:paraId="5B85C560" w14:textId="76C516CA" w:rsidR="00184936" w:rsidRDefault="005F73C1" w:rsidP="0095671D">
      <w:pPr>
        <w:rPr>
          <w:rFonts w:ascii="Encode Sans ExpandedLight" w:hAnsi="Encode Sans ExpandedLight"/>
          <w:sz w:val="20"/>
        </w:rPr>
      </w:pPr>
      <w:r w:rsidRPr="00C64511">
        <w:rPr>
          <w:rFonts w:ascii="Encode Sans ExpandedLight" w:hAnsi="Encode Sans ExpandedLight"/>
          <w:sz w:val="20"/>
        </w:rPr>
        <w:t>Amsterdam</w:t>
      </w:r>
      <w:r w:rsidR="00A94413" w:rsidRPr="00C64511">
        <w:rPr>
          <w:rFonts w:ascii="Encode Sans ExpandedLight" w:hAnsi="Encode Sans ExpandedLight"/>
          <w:sz w:val="20"/>
        </w:rPr>
        <w:t xml:space="preserve">, </w:t>
      </w:r>
      <w:r w:rsidR="009613D4">
        <w:rPr>
          <w:rFonts w:ascii="Encode Sans ExpandedLight" w:hAnsi="Encode Sans ExpandedLight"/>
          <w:sz w:val="20"/>
        </w:rPr>
        <w:t>Febr</w:t>
      </w:r>
      <w:r w:rsidR="00A94413" w:rsidRPr="00C64511">
        <w:rPr>
          <w:rFonts w:ascii="Encode Sans ExpandedLight" w:hAnsi="Encode Sans ExpandedLight"/>
          <w:sz w:val="20"/>
        </w:rPr>
        <w:t xml:space="preserve">uary </w:t>
      </w:r>
      <w:r w:rsidR="008A6B15">
        <w:rPr>
          <w:rFonts w:ascii="Encode Sans ExpandedLight" w:hAnsi="Encode Sans ExpandedLight"/>
          <w:sz w:val="20"/>
        </w:rPr>
        <w:t>24</w:t>
      </w:r>
      <w:r w:rsidR="00A94413" w:rsidRPr="00C64511">
        <w:rPr>
          <w:rFonts w:ascii="Encode Sans ExpandedLight" w:hAnsi="Encode Sans ExpandedLight"/>
          <w:sz w:val="20"/>
        </w:rPr>
        <w:t xml:space="preserve">, 2021 </w:t>
      </w:r>
      <w:r w:rsidR="001B383F">
        <w:rPr>
          <w:rFonts w:ascii="Encode Sans ExpandedLight" w:hAnsi="Encode Sans ExpandedLight"/>
          <w:sz w:val="20"/>
        </w:rPr>
        <w:t>–</w:t>
      </w:r>
      <w:r w:rsidR="00A94413" w:rsidRPr="00C64511">
        <w:rPr>
          <w:rFonts w:ascii="Encode Sans ExpandedLight" w:hAnsi="Encode Sans ExpandedLight"/>
          <w:sz w:val="20"/>
        </w:rPr>
        <w:t xml:space="preserve"> 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 N.V. (NYSE / MTA / Euronext Paris: STLA) (“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”) announced </w:t>
      </w:r>
      <w:r w:rsidR="00144D47">
        <w:rPr>
          <w:rFonts w:ascii="Encode Sans ExpandedLight" w:hAnsi="Encode Sans ExpandedLight"/>
          <w:sz w:val="20"/>
        </w:rPr>
        <w:t xml:space="preserve">on February 5, 2021 </w:t>
      </w:r>
      <w:r w:rsidR="0095671D">
        <w:rPr>
          <w:rFonts w:ascii="Encode Sans ExpandedLight" w:hAnsi="Encode Sans ExpandedLight"/>
          <w:sz w:val="20"/>
        </w:rPr>
        <w:t xml:space="preserve">that </w:t>
      </w:r>
      <w:r w:rsidR="00E93FEA">
        <w:rPr>
          <w:rFonts w:ascii="Encode Sans ExpandedLight" w:hAnsi="Encode Sans ExpandedLight"/>
          <w:sz w:val="20"/>
        </w:rPr>
        <w:t xml:space="preserve">the Fourth Quarter and </w:t>
      </w:r>
      <w:r w:rsidR="0095671D" w:rsidRPr="00154870">
        <w:rPr>
          <w:rFonts w:ascii="Encode Sans ExpandedLight" w:hAnsi="Encode Sans ExpandedLight"/>
          <w:sz w:val="20"/>
        </w:rPr>
        <w:t>Full Year 202</w:t>
      </w:r>
      <w:r w:rsidR="0095671D">
        <w:rPr>
          <w:rFonts w:ascii="Encode Sans ExpandedLight" w:hAnsi="Encode Sans ExpandedLight"/>
          <w:sz w:val="20"/>
        </w:rPr>
        <w:t xml:space="preserve">0 </w:t>
      </w:r>
      <w:r w:rsidR="00E93FEA">
        <w:rPr>
          <w:rFonts w:ascii="Encode Sans ExpandedLight" w:hAnsi="Encode Sans ExpandedLight"/>
          <w:sz w:val="20"/>
        </w:rPr>
        <w:t xml:space="preserve">results for </w:t>
      </w:r>
      <w:r w:rsidR="002963B6">
        <w:rPr>
          <w:rFonts w:ascii="Encode Sans ExpandedLight" w:hAnsi="Encode Sans ExpandedLight"/>
          <w:sz w:val="20"/>
        </w:rPr>
        <w:t>Fiat Chrysler Automobiles N.V. (FCA) and</w:t>
      </w:r>
      <w:r w:rsidR="00E93FEA">
        <w:rPr>
          <w:rFonts w:ascii="Encode Sans ExpandedLight" w:hAnsi="Encode Sans ExpandedLight"/>
          <w:sz w:val="20"/>
        </w:rPr>
        <w:t xml:space="preserve"> Full Year 2020 results for</w:t>
      </w:r>
      <w:r w:rsidR="002963B6">
        <w:rPr>
          <w:rFonts w:ascii="Encode Sans ExpandedLight" w:hAnsi="Encode Sans ExpandedLight"/>
          <w:sz w:val="20"/>
        </w:rPr>
        <w:t xml:space="preserve"> Peugeot S.A. (</w:t>
      </w:r>
      <w:proofErr w:type="spellStart"/>
      <w:r w:rsidR="002963B6">
        <w:rPr>
          <w:rFonts w:ascii="Encode Sans ExpandedLight" w:hAnsi="Encode Sans ExpandedLight"/>
          <w:sz w:val="20"/>
        </w:rPr>
        <w:t>Groupe</w:t>
      </w:r>
      <w:proofErr w:type="spellEnd"/>
      <w:r w:rsidR="002963B6">
        <w:rPr>
          <w:rFonts w:ascii="Encode Sans ExpandedLight" w:hAnsi="Encode Sans ExpandedLight"/>
          <w:sz w:val="20"/>
        </w:rPr>
        <w:t xml:space="preserve"> PSA) </w:t>
      </w:r>
      <w:r w:rsidR="0095671D">
        <w:rPr>
          <w:rFonts w:ascii="Encode Sans ExpandedLight" w:hAnsi="Encode Sans ExpandedLight"/>
          <w:sz w:val="20"/>
        </w:rPr>
        <w:t xml:space="preserve">will be </w:t>
      </w:r>
      <w:r w:rsidR="00B64AF2">
        <w:rPr>
          <w:rFonts w:ascii="Encode Sans ExpandedLight" w:hAnsi="Encode Sans ExpandedLight"/>
          <w:sz w:val="20"/>
        </w:rPr>
        <w:t xml:space="preserve">released </w:t>
      </w:r>
      <w:r w:rsidR="00A52F10">
        <w:rPr>
          <w:rFonts w:ascii="Encode Sans ExpandedLight" w:hAnsi="Encode Sans ExpandedLight"/>
          <w:sz w:val="20"/>
        </w:rPr>
        <w:t xml:space="preserve">on </w:t>
      </w:r>
      <w:r w:rsidR="001B383F">
        <w:rPr>
          <w:rFonts w:ascii="Encode Sans ExpandedLight" w:hAnsi="Encode Sans ExpandedLight"/>
          <w:sz w:val="20"/>
        </w:rPr>
        <w:t xml:space="preserve">Wednesday, </w:t>
      </w:r>
      <w:r w:rsidR="0095671D" w:rsidRPr="0095671D">
        <w:rPr>
          <w:rFonts w:ascii="Encode Sans ExpandedLight" w:hAnsi="Encode Sans ExpandedLight"/>
          <w:sz w:val="20"/>
        </w:rPr>
        <w:t>March</w:t>
      </w:r>
      <w:r w:rsidR="00B46828">
        <w:rPr>
          <w:rFonts w:ascii="Encode Sans ExpandedLight" w:hAnsi="Encode Sans ExpandedLight"/>
          <w:sz w:val="20"/>
        </w:rPr>
        <w:t xml:space="preserve"> 3,</w:t>
      </w:r>
      <w:r w:rsidR="0095671D" w:rsidRPr="0095671D">
        <w:rPr>
          <w:rFonts w:ascii="Encode Sans ExpandedLight" w:hAnsi="Encode Sans ExpandedLight"/>
          <w:sz w:val="20"/>
        </w:rPr>
        <w:t xml:space="preserve"> 2021</w:t>
      </w:r>
      <w:r w:rsidR="0095671D">
        <w:rPr>
          <w:rFonts w:ascii="Encode Sans ExpandedLight" w:hAnsi="Encode Sans ExpandedLight"/>
          <w:sz w:val="20"/>
        </w:rPr>
        <w:t>.</w:t>
      </w:r>
      <w:r w:rsidR="00184936">
        <w:rPr>
          <w:rFonts w:ascii="Encode Sans ExpandedLight" w:hAnsi="Encode Sans ExpandedLight"/>
          <w:sz w:val="20"/>
        </w:rPr>
        <w:t xml:space="preserve"> </w:t>
      </w:r>
    </w:p>
    <w:p w14:paraId="2EED43F9" w14:textId="77777777" w:rsidR="00F038F8" w:rsidRDefault="00E93FEA">
      <w:pPr>
        <w:rPr>
          <w:rFonts w:ascii="Encode Sans ExpandedLight" w:hAnsi="Encode Sans ExpandedLight"/>
          <w:sz w:val="20"/>
        </w:rPr>
      </w:pPr>
      <w:r>
        <w:rPr>
          <w:rFonts w:ascii="Encode Sans ExpandedLight" w:hAnsi="Encode Sans ExpandedLight"/>
          <w:sz w:val="20"/>
        </w:rPr>
        <w:t xml:space="preserve">A live </w:t>
      </w:r>
      <w:r w:rsidR="0095671D">
        <w:rPr>
          <w:rFonts w:ascii="Encode Sans ExpandedLight" w:hAnsi="Encode Sans ExpandedLight"/>
          <w:sz w:val="20"/>
        </w:rPr>
        <w:t>webcast</w:t>
      </w:r>
      <w:r w:rsidR="002E0CE2">
        <w:rPr>
          <w:rFonts w:ascii="Encode Sans ExpandedLight" w:hAnsi="Encode Sans ExpandedLight"/>
          <w:sz w:val="20"/>
        </w:rPr>
        <w:t xml:space="preserve"> </w:t>
      </w:r>
      <w:r w:rsidR="001B383F">
        <w:rPr>
          <w:rFonts w:ascii="Encode Sans ExpandedLight" w:hAnsi="Encode Sans ExpandedLight"/>
          <w:sz w:val="20"/>
        </w:rPr>
        <w:t>and</w:t>
      </w:r>
      <w:r>
        <w:rPr>
          <w:rFonts w:ascii="Encode Sans ExpandedLight" w:hAnsi="Encode Sans ExpandedLight"/>
          <w:sz w:val="20"/>
        </w:rPr>
        <w:t xml:space="preserve"> conference call </w:t>
      </w:r>
      <w:r w:rsidR="002853CF">
        <w:rPr>
          <w:rFonts w:ascii="Encode Sans ExpandedLight" w:hAnsi="Encode Sans ExpandedLight"/>
          <w:sz w:val="20"/>
        </w:rPr>
        <w:t xml:space="preserve">to present the </w:t>
      </w:r>
      <w:r w:rsidR="001B383F">
        <w:rPr>
          <w:rFonts w:ascii="Encode Sans ExpandedLight" w:hAnsi="Encode Sans ExpandedLight"/>
          <w:sz w:val="20"/>
        </w:rPr>
        <w:t xml:space="preserve">2020 results for FCA and </w:t>
      </w:r>
      <w:proofErr w:type="spellStart"/>
      <w:r w:rsidR="001B383F">
        <w:rPr>
          <w:rFonts w:ascii="Encode Sans ExpandedLight" w:hAnsi="Encode Sans ExpandedLight"/>
          <w:sz w:val="20"/>
        </w:rPr>
        <w:t>Groupe</w:t>
      </w:r>
      <w:proofErr w:type="spellEnd"/>
      <w:r w:rsidR="001B383F">
        <w:rPr>
          <w:rFonts w:ascii="Encode Sans ExpandedLight" w:hAnsi="Encode Sans ExpandedLight"/>
          <w:sz w:val="20"/>
        </w:rPr>
        <w:t xml:space="preserve"> PSA will begin at 3:30 p</w:t>
      </w:r>
      <w:r w:rsidR="00D250BB">
        <w:rPr>
          <w:rFonts w:ascii="Encode Sans ExpandedLight" w:hAnsi="Encode Sans ExpandedLight"/>
          <w:sz w:val="20"/>
        </w:rPr>
        <w:t>.</w:t>
      </w:r>
      <w:r w:rsidR="001B383F">
        <w:rPr>
          <w:rFonts w:ascii="Encode Sans ExpandedLight" w:hAnsi="Encode Sans ExpandedLight"/>
          <w:sz w:val="20"/>
        </w:rPr>
        <w:t>m</w:t>
      </w:r>
      <w:r w:rsidR="00D250BB">
        <w:rPr>
          <w:rFonts w:ascii="Encode Sans ExpandedLight" w:hAnsi="Encode Sans ExpandedLight"/>
          <w:sz w:val="20"/>
        </w:rPr>
        <w:t>.</w:t>
      </w:r>
      <w:r w:rsidR="001B383F">
        <w:rPr>
          <w:rFonts w:ascii="Encode Sans ExpandedLight" w:hAnsi="Encode Sans ExpandedLight"/>
          <w:sz w:val="20"/>
        </w:rPr>
        <w:t xml:space="preserve"> CET / 9:30 a.m. EST on Wednesday, March 3, 2021</w:t>
      </w:r>
      <w:r w:rsidR="00F038F8">
        <w:rPr>
          <w:rFonts w:ascii="Encode Sans ExpandedLight" w:hAnsi="Encode Sans ExpandedLight"/>
          <w:sz w:val="20"/>
        </w:rPr>
        <w:t xml:space="preserve"> (in English only)</w:t>
      </w:r>
      <w:r>
        <w:rPr>
          <w:rFonts w:ascii="Encode Sans ExpandedLight" w:hAnsi="Encode Sans ExpandedLight"/>
          <w:sz w:val="20"/>
        </w:rPr>
        <w:t>.</w:t>
      </w:r>
      <w:r w:rsidR="001B383F">
        <w:rPr>
          <w:rFonts w:ascii="Encode Sans ExpandedLight" w:hAnsi="Encode Sans ExpandedLight"/>
          <w:sz w:val="20"/>
        </w:rPr>
        <w:t xml:space="preserve">  </w:t>
      </w:r>
    </w:p>
    <w:p w14:paraId="0E113118" w14:textId="0A3B1493" w:rsidR="003955E6" w:rsidRDefault="001B383F">
      <w:pPr>
        <w:rPr>
          <w:rFonts w:ascii="Encode Sans ExpandedLight" w:hAnsi="Encode Sans ExpandedLight"/>
          <w:sz w:val="20"/>
        </w:rPr>
      </w:pPr>
      <w:r>
        <w:rPr>
          <w:rFonts w:ascii="Encode Sans ExpandedLight" w:hAnsi="Encode Sans ExpandedLight"/>
          <w:sz w:val="20"/>
        </w:rPr>
        <w:t>The presentation material and related press release for this event</w:t>
      </w:r>
      <w:r w:rsidR="00B1465B">
        <w:rPr>
          <w:rFonts w:ascii="Encode Sans ExpandedLight" w:hAnsi="Encode Sans ExpandedLight"/>
          <w:sz w:val="20"/>
        </w:rPr>
        <w:t xml:space="preserve"> </w:t>
      </w:r>
      <w:proofErr w:type="gramStart"/>
      <w:r w:rsidR="00E277F3">
        <w:rPr>
          <w:rFonts w:ascii="Encode Sans ExpandedLight" w:hAnsi="Encode Sans ExpandedLight"/>
          <w:sz w:val="20"/>
        </w:rPr>
        <w:t>are</w:t>
      </w:r>
      <w:r w:rsidR="00B1465B">
        <w:rPr>
          <w:rFonts w:ascii="Encode Sans ExpandedLight" w:hAnsi="Encode Sans ExpandedLight"/>
          <w:sz w:val="20"/>
        </w:rPr>
        <w:t xml:space="preserve"> expected to be</w:t>
      </w:r>
      <w:r w:rsidR="00B416FD">
        <w:rPr>
          <w:rFonts w:ascii="Encode Sans ExpandedLight" w:hAnsi="Encode Sans ExpandedLight"/>
          <w:sz w:val="20"/>
        </w:rPr>
        <w:t xml:space="preserve"> </w:t>
      </w:r>
      <w:r w:rsidR="00B1465B">
        <w:rPr>
          <w:rFonts w:ascii="Encode Sans ExpandedLight" w:hAnsi="Encode Sans ExpandedLight"/>
          <w:sz w:val="20"/>
        </w:rPr>
        <w:t>posted</w:t>
      </w:r>
      <w:proofErr w:type="gramEnd"/>
      <w:r w:rsidR="00B1465B">
        <w:rPr>
          <w:rFonts w:ascii="Encode Sans ExpandedLight" w:hAnsi="Encode Sans ExpandedLight"/>
          <w:sz w:val="20"/>
        </w:rPr>
        <w:t xml:space="preserve"> </w:t>
      </w:r>
      <w:r w:rsidR="003955E6">
        <w:rPr>
          <w:rFonts w:ascii="Encode Sans ExpandedLight" w:hAnsi="Encode Sans ExpandedLight"/>
          <w:sz w:val="20"/>
        </w:rPr>
        <w:t>in the Investors section of</w:t>
      </w:r>
      <w:r w:rsidR="00B1465B">
        <w:rPr>
          <w:rFonts w:ascii="Encode Sans ExpandedLight" w:hAnsi="Encode Sans ExpandedLight"/>
          <w:sz w:val="20"/>
        </w:rPr>
        <w:t xml:space="preserve"> the </w:t>
      </w:r>
      <w:hyperlink r:id="rId8" w:history="1">
        <w:proofErr w:type="spellStart"/>
        <w:r w:rsidR="00F038F8" w:rsidRPr="00F038F8">
          <w:rPr>
            <w:rStyle w:val="Collegamentoipertestuale"/>
            <w:rFonts w:ascii="Encode Sans ExpandedLight" w:hAnsi="Encode Sans ExpandedLight"/>
            <w:b/>
            <w:sz w:val="20"/>
          </w:rPr>
          <w:t>Stellantis</w:t>
        </w:r>
        <w:proofErr w:type="spellEnd"/>
        <w:r w:rsidR="00B1465B" w:rsidRPr="00F038F8">
          <w:rPr>
            <w:rStyle w:val="Collegamentoipertestuale"/>
            <w:rFonts w:ascii="Encode Sans ExpandedLight" w:hAnsi="Encode Sans ExpandedLight"/>
            <w:b/>
            <w:sz w:val="20"/>
          </w:rPr>
          <w:t xml:space="preserve"> website</w:t>
        </w:r>
      </w:hyperlink>
      <w:r w:rsidR="00F038F8">
        <w:rPr>
          <w:rFonts w:ascii="Encode Sans ExpandedLight" w:hAnsi="Encode Sans ExpandedLight"/>
          <w:sz w:val="20"/>
        </w:rPr>
        <w:t xml:space="preserve"> </w:t>
      </w:r>
      <w:r w:rsidR="00B1465B" w:rsidRPr="00F038F8">
        <w:rPr>
          <w:rFonts w:ascii="Encode Sans ExpandedLight" w:hAnsi="Encode Sans ExpandedLight"/>
          <w:sz w:val="20"/>
          <w:szCs w:val="20"/>
        </w:rPr>
        <w:t>at</w:t>
      </w:r>
      <w:r w:rsidR="00B1465B">
        <w:rPr>
          <w:rFonts w:ascii="Encode Sans ExpandedLight" w:hAnsi="Encode Sans ExpandedLight"/>
          <w:sz w:val="20"/>
        </w:rPr>
        <w:t xml:space="preserve"> approximately 8:30 a.m. CET / 2:30 a.m. EST</w:t>
      </w:r>
      <w:r w:rsidR="00D250BB">
        <w:rPr>
          <w:rFonts w:ascii="Encode Sans ExpandedLight" w:hAnsi="Encode Sans ExpandedLight"/>
          <w:sz w:val="20"/>
        </w:rPr>
        <w:t xml:space="preserve"> that day</w:t>
      </w:r>
      <w:r w:rsidR="00B1465B">
        <w:rPr>
          <w:rFonts w:ascii="Encode Sans ExpandedLight" w:hAnsi="Encode Sans ExpandedLight"/>
          <w:sz w:val="20"/>
        </w:rPr>
        <w:t>.</w:t>
      </w:r>
      <w:r w:rsidR="003955E6">
        <w:rPr>
          <w:rFonts w:ascii="Encode Sans ExpandedLight" w:hAnsi="Encode Sans ExpandedLight"/>
          <w:sz w:val="20"/>
        </w:rPr>
        <w:t xml:space="preserve"> </w:t>
      </w:r>
      <w:r w:rsidRPr="001B383F">
        <w:rPr>
          <w:rFonts w:ascii="Encode Sans ExpandedLight" w:hAnsi="Encode Sans ExpandedLight"/>
          <w:sz w:val="20"/>
        </w:rPr>
        <w:t xml:space="preserve">Details for accessing </w:t>
      </w:r>
      <w:r w:rsidR="003955E6">
        <w:rPr>
          <w:rFonts w:ascii="Encode Sans ExpandedLight" w:hAnsi="Encode Sans ExpandedLight"/>
          <w:sz w:val="20"/>
        </w:rPr>
        <w:t>the live webcast and conference call</w:t>
      </w:r>
      <w:r w:rsidRPr="001B383F">
        <w:rPr>
          <w:rFonts w:ascii="Encode Sans ExpandedLight" w:hAnsi="Encode Sans ExpandedLight"/>
          <w:sz w:val="20"/>
        </w:rPr>
        <w:t xml:space="preserve"> are </w:t>
      </w:r>
      <w:r w:rsidR="00F038F8">
        <w:rPr>
          <w:rFonts w:ascii="Encode Sans ExpandedLight" w:hAnsi="Encode Sans ExpandedLight"/>
          <w:sz w:val="20"/>
        </w:rPr>
        <w:t xml:space="preserve">also </w:t>
      </w:r>
      <w:r w:rsidRPr="001B383F">
        <w:rPr>
          <w:rFonts w:ascii="Encode Sans ExpandedLight" w:hAnsi="Encode Sans ExpandedLight"/>
          <w:sz w:val="20"/>
        </w:rPr>
        <w:t xml:space="preserve">available in the </w:t>
      </w:r>
      <w:r w:rsidR="00F038F8">
        <w:rPr>
          <w:rFonts w:ascii="Encode Sans ExpandedLight" w:hAnsi="Encode Sans ExpandedLight"/>
          <w:sz w:val="20"/>
        </w:rPr>
        <w:t>same</w:t>
      </w:r>
      <w:r w:rsidR="003955E6">
        <w:rPr>
          <w:rFonts w:ascii="Encode Sans ExpandedLight" w:hAnsi="Encode Sans ExpandedLight"/>
          <w:sz w:val="20"/>
        </w:rPr>
        <w:t xml:space="preserve"> section.</w:t>
      </w:r>
    </w:p>
    <w:p w14:paraId="1CC0655D" w14:textId="52679C08" w:rsidR="00A94413" w:rsidRPr="003955E6" w:rsidRDefault="001B383F">
      <w:pPr>
        <w:rPr>
          <w:rFonts w:ascii="Encode Sans ExpandedLight" w:hAnsi="Encode Sans ExpandedLight"/>
          <w:sz w:val="20"/>
        </w:rPr>
      </w:pPr>
      <w:r w:rsidRPr="001B383F">
        <w:rPr>
          <w:rFonts w:ascii="Encode Sans ExpandedLight" w:hAnsi="Encode Sans ExpandedLight"/>
          <w:sz w:val="20"/>
        </w:rPr>
        <w:t xml:space="preserve">For those unable to participate in the live session, a replay will </w:t>
      </w:r>
      <w:r w:rsidR="00B34ADD">
        <w:rPr>
          <w:rFonts w:ascii="Encode Sans ExpandedLight" w:hAnsi="Encode Sans ExpandedLight"/>
          <w:sz w:val="20"/>
        </w:rPr>
        <w:t xml:space="preserve">be available </w:t>
      </w:r>
      <w:bookmarkStart w:id="0" w:name="_GoBack"/>
      <w:bookmarkEnd w:id="0"/>
      <w:r w:rsidRPr="001B383F">
        <w:rPr>
          <w:rFonts w:ascii="Encode Sans ExpandedLight" w:hAnsi="Encode Sans ExpandedLight"/>
          <w:sz w:val="20"/>
        </w:rPr>
        <w:t>on the corporate webs</w:t>
      </w:r>
      <w:r w:rsidR="00B34ADD">
        <w:rPr>
          <w:rFonts w:ascii="Encode Sans ExpandedLight" w:hAnsi="Encode Sans ExpandedLight"/>
          <w:sz w:val="20"/>
        </w:rPr>
        <w:t>ite</w:t>
      </w:r>
      <w:r w:rsidRPr="001B383F">
        <w:rPr>
          <w:rFonts w:ascii="Encode Sans ExpandedLight" w:hAnsi="Encode Sans ExpandedLight"/>
          <w:sz w:val="20"/>
        </w:rPr>
        <w:t>.</w:t>
      </w:r>
    </w:p>
    <w:p w14:paraId="6436D63D" w14:textId="77777777" w:rsidR="00D305EC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26C5C72A" w14:textId="77777777" w:rsidR="00222265" w:rsidRDefault="0022226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0C766A68" w14:textId="77777777"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14:paraId="35DCCA95" w14:textId="77777777" w:rsidR="00C64511" w:rsidRPr="00F14CA7" w:rsidRDefault="00C64511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clear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was founded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added value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D64B4E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2.8pt" o:ole="">
                  <v:imagedata r:id="rId9" o:title=""/>
                </v:shape>
                <o:OLEObject Type="Embed" ProgID="PBrush" ShapeID="_x0000_i1025" DrawAspect="Content" ObjectID="_1675624516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2.2pt;height:22.2pt" o:ole="">
                  <v:imagedata r:id="rId12" o:title=""/>
                </v:shape>
                <o:OLEObject Type="Embed" ProgID="PBrush" ShapeID="_x0000_i1026" DrawAspect="Content" ObjectID="_1675624517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75624518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2pt;height:22.2pt" o:ole="">
                  <v:imagedata r:id="rId18" o:title=""/>
                </v:shape>
                <o:OLEObject Type="Embed" ProgID="PBrush" ShapeID="_x0000_i1028" DrawAspect="Content" ObjectID="_1675624519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14:paraId="3117C060" w14:textId="77777777" w:rsidR="00C64511" w:rsidRPr="00322996" w:rsidRDefault="00C64511" w:rsidP="00C64511">
      <w:pPr>
        <w:jc w:val="left"/>
        <w:rPr>
          <w:rFonts w:ascii="Encode Sans Expanded" w:hAnsi="Encode Sans Expanded"/>
          <w:i/>
          <w:sz w:val="18"/>
        </w:rPr>
      </w:pPr>
    </w:p>
    <w:p w14:paraId="773C0361" w14:textId="77777777" w:rsidR="00C64511" w:rsidRDefault="00C64511">
      <w:pPr>
        <w:spacing w:after="0"/>
        <w:jc w:val="left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863AE2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77777777" w:rsidR="00C64511" w:rsidRPr="00863AE2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FBD75FE" w14:textId="065B54E2" w:rsidR="00973422" w:rsidRDefault="00C6451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14:paraId="78D41367" w14:textId="77777777" w:rsidR="00FA0631" w:rsidRPr="00F14CA7" w:rsidRDefault="00FA063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B34ADD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7E3E99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</w:pPr>
                  <w:r w:rsidRPr="007E3E99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  <w:t>Claudio D’AMICO</w:t>
                  </w:r>
                  <w:r w:rsidRPr="007E3E99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it-IT"/>
                    </w:rPr>
                    <w:t xml:space="preserve">: +39 334 7107828 - </w:t>
                  </w:r>
                  <w:hyperlink r:id="rId21" w:history="1">
                    <w:r w:rsidRPr="007E3E99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claudio.damico@stellantis.com</w:t>
                    </w:r>
                  </w:hyperlink>
                </w:p>
              </w:tc>
            </w:tr>
            <w:tr w:rsidR="00C64511" w:rsidRPr="009773DC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F14CA7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F14CA7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03DC30BD" w14:textId="0C22EDAB" w:rsidR="00A7472B" w:rsidRPr="007E3E99" w:rsidRDefault="00C64511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7E3E99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3" w:history="1">
                    <w:r w:rsidRPr="007E3E99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  <w:r w:rsidR="009773DC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3DC" w:rsidRPr="00F14CA7" w14:paraId="3F9E97DB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4AC69713" w14:textId="2A1804DD" w:rsidR="009773DC" w:rsidRPr="00F14CA7" w:rsidRDefault="009773DC" w:rsidP="009773DC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4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</w:tc>
            </w:tr>
          </w:tbl>
          <w:p w14:paraId="76A214B8" w14:textId="4430A620" w:rsidR="00C64511" w:rsidRPr="00863AE2" w:rsidRDefault="007F0A05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hyperlink r:id="rId25" w:history="1">
              <w:r w:rsidR="009773DC">
                <w:rPr>
                  <w:rStyle w:val="Collegamentoipertestual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A168859" w14:textId="77777777" w:rsidR="003E0D25" w:rsidRPr="003E0D25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  <w:lang w:val="en-GB"/>
        </w:rPr>
      </w:pPr>
      <w:r>
        <w:t xml:space="preserve"> </w:t>
      </w:r>
    </w:p>
    <w:p w14:paraId="0D799D32" w14:textId="77777777" w:rsidR="00A33E8D" w:rsidRPr="00BE0223" w:rsidRDefault="00A33E8D" w:rsidP="00A94413"/>
    <w:sectPr w:rsidR="00A33E8D" w:rsidRPr="00BE0223" w:rsidSect="0002070C">
      <w:footerReference w:type="default" r:id="rId26"/>
      <w:headerReference w:type="first" r:id="rId27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120E" w14:textId="77777777" w:rsidR="007F0A05" w:rsidRDefault="007F0A05" w:rsidP="0002070C">
      <w:r>
        <w:separator/>
      </w:r>
    </w:p>
  </w:endnote>
  <w:endnote w:type="continuationSeparator" w:id="0">
    <w:p w14:paraId="5C9663E7" w14:textId="77777777" w:rsidR="007F0A05" w:rsidRDefault="007F0A05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02B2406-1E9B-4815-92FD-F4B8775CCE21}"/>
    <w:embedBold r:id="rId2" w:fontKey="{A681B698-3D0F-4F1C-8F5B-63FC8593491C}"/>
    <w:embedItalic r:id="rId3" w:fontKey="{3FECC799-BE12-4F94-A44D-A7B19097A276}"/>
    <w:embedBoldItalic r:id="rId4" w:fontKey="{22B5AA75-99C7-4173-B114-36307B2D4AB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F7D438B6-F047-4BF9-85D7-017E02B5D11D}"/>
    <w:embedItalic r:id="rId6" w:fontKey="{96BF2BFD-E1D3-4E61-8CB3-685F331FDCAC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91C3" w14:textId="2BFD58A8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B34ADD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548E" w14:textId="77777777" w:rsidR="007F0A05" w:rsidRDefault="007F0A05" w:rsidP="0002070C">
      <w:r>
        <w:separator/>
      </w:r>
    </w:p>
  </w:footnote>
  <w:footnote w:type="continuationSeparator" w:id="0">
    <w:p w14:paraId="1767E87C" w14:textId="77777777" w:rsidR="007F0A05" w:rsidRDefault="007F0A05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AC4" w14:textId="77777777"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3197C"/>
    <w:rsid w:val="00054713"/>
    <w:rsid w:val="00087566"/>
    <w:rsid w:val="00087FF0"/>
    <w:rsid w:val="000B609A"/>
    <w:rsid w:val="000C18FF"/>
    <w:rsid w:val="000C6AD0"/>
    <w:rsid w:val="000E5B77"/>
    <w:rsid w:val="00116C36"/>
    <w:rsid w:val="00120E2B"/>
    <w:rsid w:val="00144D47"/>
    <w:rsid w:val="00150B6C"/>
    <w:rsid w:val="00154870"/>
    <w:rsid w:val="001711B4"/>
    <w:rsid w:val="00184936"/>
    <w:rsid w:val="00190445"/>
    <w:rsid w:val="001A1532"/>
    <w:rsid w:val="001B0389"/>
    <w:rsid w:val="001B383F"/>
    <w:rsid w:val="001B4263"/>
    <w:rsid w:val="001B591C"/>
    <w:rsid w:val="001E3A5D"/>
    <w:rsid w:val="001E7847"/>
    <w:rsid w:val="00200888"/>
    <w:rsid w:val="002045FF"/>
    <w:rsid w:val="00216A06"/>
    <w:rsid w:val="00220B6B"/>
    <w:rsid w:val="002220A6"/>
    <w:rsid w:val="00222265"/>
    <w:rsid w:val="002836DD"/>
    <w:rsid w:val="002853CF"/>
    <w:rsid w:val="00293E0C"/>
    <w:rsid w:val="002963B6"/>
    <w:rsid w:val="00297094"/>
    <w:rsid w:val="002C508D"/>
    <w:rsid w:val="002E0CE2"/>
    <w:rsid w:val="002F18EC"/>
    <w:rsid w:val="00306F45"/>
    <w:rsid w:val="00317749"/>
    <w:rsid w:val="00327D48"/>
    <w:rsid w:val="0036017D"/>
    <w:rsid w:val="003864AD"/>
    <w:rsid w:val="00390F2F"/>
    <w:rsid w:val="003955E6"/>
    <w:rsid w:val="003A6735"/>
    <w:rsid w:val="003E0D25"/>
    <w:rsid w:val="003E68CC"/>
    <w:rsid w:val="00400B91"/>
    <w:rsid w:val="004022B4"/>
    <w:rsid w:val="00406401"/>
    <w:rsid w:val="00406D3F"/>
    <w:rsid w:val="00411411"/>
    <w:rsid w:val="00411EF8"/>
    <w:rsid w:val="00425677"/>
    <w:rsid w:val="00433EDD"/>
    <w:rsid w:val="004345F9"/>
    <w:rsid w:val="0044219E"/>
    <w:rsid w:val="0045216F"/>
    <w:rsid w:val="004954A1"/>
    <w:rsid w:val="004A2B09"/>
    <w:rsid w:val="004B5BE7"/>
    <w:rsid w:val="004B6E15"/>
    <w:rsid w:val="004C1F73"/>
    <w:rsid w:val="004C2245"/>
    <w:rsid w:val="004C2F98"/>
    <w:rsid w:val="004C4038"/>
    <w:rsid w:val="004D1C42"/>
    <w:rsid w:val="004D61EA"/>
    <w:rsid w:val="0050377A"/>
    <w:rsid w:val="00515C12"/>
    <w:rsid w:val="0053531A"/>
    <w:rsid w:val="00537DB3"/>
    <w:rsid w:val="00544345"/>
    <w:rsid w:val="005708BD"/>
    <w:rsid w:val="005856C4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527"/>
    <w:rsid w:val="00655A10"/>
    <w:rsid w:val="00660DF3"/>
    <w:rsid w:val="00675B12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510BD"/>
    <w:rsid w:val="00776357"/>
    <w:rsid w:val="00784A3F"/>
    <w:rsid w:val="007A46E2"/>
    <w:rsid w:val="007E317D"/>
    <w:rsid w:val="007E3E99"/>
    <w:rsid w:val="007E49CE"/>
    <w:rsid w:val="007F0A05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6B1B"/>
    <w:rsid w:val="00877117"/>
    <w:rsid w:val="00885B22"/>
    <w:rsid w:val="008A6B15"/>
    <w:rsid w:val="008B02AC"/>
    <w:rsid w:val="008B0D4F"/>
    <w:rsid w:val="008B4CD5"/>
    <w:rsid w:val="008C69EF"/>
    <w:rsid w:val="008E0BBD"/>
    <w:rsid w:val="008F0F07"/>
    <w:rsid w:val="008F2A13"/>
    <w:rsid w:val="00900E48"/>
    <w:rsid w:val="0091780F"/>
    <w:rsid w:val="0094513B"/>
    <w:rsid w:val="00945DA7"/>
    <w:rsid w:val="0095671D"/>
    <w:rsid w:val="009613D4"/>
    <w:rsid w:val="00966BB4"/>
    <w:rsid w:val="00973422"/>
    <w:rsid w:val="009773DC"/>
    <w:rsid w:val="00977B94"/>
    <w:rsid w:val="00992BE1"/>
    <w:rsid w:val="009968C5"/>
    <w:rsid w:val="009A23AB"/>
    <w:rsid w:val="009C049F"/>
    <w:rsid w:val="009D180E"/>
    <w:rsid w:val="009D2071"/>
    <w:rsid w:val="009F2D88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AF2"/>
    <w:rsid w:val="00B64F18"/>
    <w:rsid w:val="00B92FB1"/>
    <w:rsid w:val="00B93EF0"/>
    <w:rsid w:val="00BC1C68"/>
    <w:rsid w:val="00BC5305"/>
    <w:rsid w:val="00BC77B7"/>
    <w:rsid w:val="00BD2ADB"/>
    <w:rsid w:val="00BD333F"/>
    <w:rsid w:val="00BE0223"/>
    <w:rsid w:val="00BE6DB5"/>
    <w:rsid w:val="00BF7EC4"/>
    <w:rsid w:val="00C10E75"/>
    <w:rsid w:val="00C21B90"/>
    <w:rsid w:val="00C22927"/>
    <w:rsid w:val="00C24FCB"/>
    <w:rsid w:val="00C31F14"/>
    <w:rsid w:val="00C508B7"/>
    <w:rsid w:val="00C60A64"/>
    <w:rsid w:val="00C61D79"/>
    <w:rsid w:val="00C63CC0"/>
    <w:rsid w:val="00C64511"/>
    <w:rsid w:val="00C851B1"/>
    <w:rsid w:val="00C95717"/>
    <w:rsid w:val="00CA3356"/>
    <w:rsid w:val="00D00BDF"/>
    <w:rsid w:val="00D22355"/>
    <w:rsid w:val="00D250BB"/>
    <w:rsid w:val="00D265D9"/>
    <w:rsid w:val="00D305EC"/>
    <w:rsid w:val="00D323A9"/>
    <w:rsid w:val="00D35611"/>
    <w:rsid w:val="00D447A8"/>
    <w:rsid w:val="00D5456A"/>
    <w:rsid w:val="00D54C2A"/>
    <w:rsid w:val="00D57C97"/>
    <w:rsid w:val="00DA27E1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613A1"/>
    <w:rsid w:val="00E619F6"/>
    <w:rsid w:val="00E72DBF"/>
    <w:rsid w:val="00E91808"/>
    <w:rsid w:val="00E93FEA"/>
    <w:rsid w:val="00EA26CD"/>
    <w:rsid w:val="00EC797F"/>
    <w:rsid w:val="00ED52CC"/>
    <w:rsid w:val="00EE1EDD"/>
    <w:rsid w:val="00F038F8"/>
    <w:rsid w:val="00F31FFC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B1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rsid w:val="00216A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en/investors/events-and-presentations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yperlink" Target="https://www.stellantis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A40F-2FC3-4718-A6D2-6FA480C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Claudio D'Amico</cp:lastModifiedBy>
  <cp:revision>5</cp:revision>
  <cp:lastPrinted>2021-01-20T13:02:00Z</cp:lastPrinted>
  <dcterms:created xsi:type="dcterms:W3CDTF">2021-02-23T11:58:00Z</dcterms:created>
  <dcterms:modified xsi:type="dcterms:W3CDTF">2021-02-23T21:29:00Z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